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994773" w14:textId="7DDBCB4E" w:rsidR="00C55E9E" w:rsidRPr="00C448C8" w:rsidRDefault="00C55E9E" w:rsidP="00C55E9E">
      <w:pPr>
        <w:autoSpaceDE w:val="0"/>
        <w:autoSpaceDN w:val="0"/>
        <w:adjustRightInd w:val="0"/>
        <w:spacing w:before="100" w:after="100" w:line="288" w:lineRule="atLeast"/>
        <w:jc w:val="center"/>
        <w:rPr>
          <w:rFonts w:ascii="黑体" w:eastAsia="黑体" w:hAnsi="黑体" w:cs="方正小标宋简体"/>
          <w:b/>
          <w:bCs/>
          <w:color w:val="2F2F2F"/>
          <w:kern w:val="0"/>
          <w:sz w:val="44"/>
          <w:szCs w:val="44"/>
          <w:highlight w:val="white"/>
          <w:lang w:val="zh-CN"/>
        </w:rPr>
      </w:pPr>
      <w:r w:rsidRPr="00C448C8">
        <w:rPr>
          <w:rFonts w:ascii="黑体" w:eastAsia="黑体" w:hAnsi="黑体" w:cs="方正小标宋简体" w:hint="eastAsia"/>
          <w:b/>
          <w:bCs/>
          <w:color w:val="2F2F2F"/>
          <w:kern w:val="0"/>
          <w:sz w:val="44"/>
          <w:szCs w:val="44"/>
          <w:highlight w:val="white"/>
        </w:rPr>
        <w:t>20</w:t>
      </w:r>
      <w:r w:rsidRPr="00C448C8">
        <w:rPr>
          <w:rFonts w:ascii="黑体" w:eastAsia="黑体" w:hAnsi="黑体" w:cs="方正小标宋简体"/>
          <w:b/>
          <w:bCs/>
          <w:color w:val="2F2F2F"/>
          <w:kern w:val="0"/>
          <w:sz w:val="44"/>
          <w:szCs w:val="44"/>
          <w:highlight w:val="white"/>
        </w:rPr>
        <w:t>21</w:t>
      </w:r>
      <w:r w:rsidRPr="00C448C8">
        <w:rPr>
          <w:rFonts w:ascii="黑体" w:eastAsia="黑体" w:hAnsi="黑体" w:cs="方正小标宋简体" w:hint="eastAsia"/>
          <w:b/>
          <w:bCs/>
          <w:color w:val="2F2F2F"/>
          <w:kern w:val="0"/>
          <w:sz w:val="44"/>
          <w:szCs w:val="44"/>
          <w:highlight w:val="white"/>
          <w:lang w:val="zh-CN"/>
        </w:rPr>
        <w:t>年度通化市二道江区人民法院</w:t>
      </w:r>
    </w:p>
    <w:p w14:paraId="1A56E39E" w14:textId="77777777" w:rsidR="00C55E9E" w:rsidRPr="00C448C8" w:rsidRDefault="00C55E9E" w:rsidP="00C55E9E">
      <w:pPr>
        <w:autoSpaceDE w:val="0"/>
        <w:autoSpaceDN w:val="0"/>
        <w:adjustRightInd w:val="0"/>
        <w:spacing w:before="100" w:after="100" w:line="288" w:lineRule="atLeast"/>
        <w:jc w:val="center"/>
        <w:rPr>
          <w:rFonts w:ascii="黑体" w:eastAsia="黑体" w:hAnsi="黑体" w:cs="方正小标宋简体"/>
          <w:color w:val="2F2F2F"/>
          <w:kern w:val="0"/>
          <w:sz w:val="44"/>
          <w:szCs w:val="44"/>
          <w:highlight w:val="white"/>
        </w:rPr>
      </w:pPr>
      <w:r w:rsidRPr="00C448C8">
        <w:rPr>
          <w:rFonts w:ascii="黑体" w:eastAsia="黑体" w:hAnsi="黑体" w:cs="方正小标宋简体" w:hint="eastAsia"/>
          <w:b/>
          <w:bCs/>
          <w:color w:val="2F2F2F"/>
          <w:kern w:val="0"/>
          <w:sz w:val="44"/>
          <w:szCs w:val="44"/>
          <w:highlight w:val="white"/>
          <w:lang w:val="zh-CN"/>
        </w:rPr>
        <w:t>行政审判白皮书</w:t>
      </w:r>
    </w:p>
    <w:p w14:paraId="1266D9E6" w14:textId="77777777" w:rsidR="00C55E9E" w:rsidRDefault="00C55E9E" w:rsidP="00C55E9E">
      <w:pPr>
        <w:autoSpaceDE w:val="0"/>
        <w:autoSpaceDN w:val="0"/>
        <w:adjustRightInd w:val="0"/>
        <w:rPr>
          <w:kern w:val="0"/>
          <w:szCs w:val="21"/>
        </w:rPr>
      </w:pPr>
    </w:p>
    <w:p w14:paraId="0EC21A8F" w14:textId="77777777" w:rsidR="00C55E9E" w:rsidRDefault="00C55E9E" w:rsidP="00C55E9E">
      <w:pPr>
        <w:autoSpaceDE w:val="0"/>
        <w:autoSpaceDN w:val="0"/>
        <w:adjustRightInd w:val="0"/>
        <w:rPr>
          <w:kern w:val="0"/>
          <w:szCs w:val="21"/>
        </w:rPr>
      </w:pPr>
    </w:p>
    <w:p w14:paraId="478196CC" w14:textId="77777777" w:rsidR="00C55E9E" w:rsidRDefault="00C55E9E" w:rsidP="00C55E9E">
      <w:pPr>
        <w:autoSpaceDE w:val="0"/>
        <w:autoSpaceDN w:val="0"/>
        <w:adjustRightInd w:val="0"/>
        <w:rPr>
          <w:kern w:val="0"/>
          <w:szCs w:val="21"/>
        </w:rPr>
      </w:pPr>
    </w:p>
    <w:p w14:paraId="5182E873" w14:textId="77777777" w:rsidR="00C55E9E" w:rsidRDefault="00C55E9E" w:rsidP="00C55E9E">
      <w:pPr>
        <w:autoSpaceDE w:val="0"/>
        <w:autoSpaceDN w:val="0"/>
        <w:adjustRightInd w:val="0"/>
        <w:rPr>
          <w:kern w:val="0"/>
          <w:szCs w:val="21"/>
        </w:rPr>
      </w:pPr>
    </w:p>
    <w:p w14:paraId="261C638A" w14:textId="77777777" w:rsidR="00C55E9E" w:rsidRDefault="00C55E9E" w:rsidP="00C55E9E">
      <w:pPr>
        <w:autoSpaceDE w:val="0"/>
        <w:autoSpaceDN w:val="0"/>
        <w:adjustRightInd w:val="0"/>
        <w:rPr>
          <w:kern w:val="0"/>
          <w:szCs w:val="21"/>
        </w:rPr>
      </w:pPr>
    </w:p>
    <w:p w14:paraId="2A235DDB" w14:textId="77777777" w:rsidR="00C55E9E" w:rsidRDefault="00C55E9E" w:rsidP="00C55E9E">
      <w:pPr>
        <w:autoSpaceDE w:val="0"/>
        <w:autoSpaceDN w:val="0"/>
        <w:adjustRightInd w:val="0"/>
        <w:rPr>
          <w:kern w:val="0"/>
          <w:szCs w:val="21"/>
        </w:rPr>
      </w:pPr>
    </w:p>
    <w:p w14:paraId="29D4614B" w14:textId="77777777" w:rsidR="00C55E9E" w:rsidRDefault="00C55E9E" w:rsidP="00C55E9E">
      <w:pPr>
        <w:autoSpaceDE w:val="0"/>
        <w:autoSpaceDN w:val="0"/>
        <w:adjustRightInd w:val="0"/>
        <w:rPr>
          <w:kern w:val="0"/>
          <w:szCs w:val="21"/>
        </w:rPr>
      </w:pPr>
    </w:p>
    <w:p w14:paraId="53A53FB4" w14:textId="04EF1219" w:rsidR="00C55E9E" w:rsidRDefault="00C55E9E" w:rsidP="00C55E9E">
      <w:pPr>
        <w:autoSpaceDE w:val="0"/>
        <w:autoSpaceDN w:val="0"/>
        <w:adjustRightInd w:val="0"/>
        <w:jc w:val="center"/>
        <w:rPr>
          <w:kern w:val="0"/>
          <w:szCs w:val="21"/>
        </w:rPr>
      </w:pPr>
      <w:r>
        <w:rPr>
          <w:rFonts w:ascii="宋体" w:cs="宋体"/>
          <w:noProof/>
          <w:kern w:val="0"/>
          <w:sz w:val="22"/>
          <w:szCs w:val="22"/>
          <w:lang w:val="zh-CN"/>
        </w:rPr>
        <w:drawing>
          <wp:inline distT="0" distB="0" distL="0" distR="0" wp14:anchorId="775FDC74" wp14:editId="4714D2FD">
            <wp:extent cx="1876425" cy="179070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6425" cy="1790700"/>
                    </a:xfrm>
                    <a:prstGeom prst="rect">
                      <a:avLst/>
                    </a:prstGeom>
                    <a:noFill/>
                    <a:ln>
                      <a:noFill/>
                    </a:ln>
                  </pic:spPr>
                </pic:pic>
              </a:graphicData>
            </a:graphic>
          </wp:inline>
        </w:drawing>
      </w:r>
    </w:p>
    <w:p w14:paraId="0589C4D8" w14:textId="77777777" w:rsidR="00C55E9E" w:rsidRDefault="00C55E9E" w:rsidP="00C55E9E">
      <w:pPr>
        <w:autoSpaceDE w:val="0"/>
        <w:autoSpaceDN w:val="0"/>
        <w:adjustRightInd w:val="0"/>
        <w:rPr>
          <w:kern w:val="0"/>
          <w:szCs w:val="21"/>
        </w:rPr>
      </w:pPr>
    </w:p>
    <w:p w14:paraId="11514DE4" w14:textId="77777777" w:rsidR="00C55E9E" w:rsidRDefault="00C55E9E" w:rsidP="00C55E9E">
      <w:pPr>
        <w:autoSpaceDE w:val="0"/>
        <w:autoSpaceDN w:val="0"/>
        <w:adjustRightInd w:val="0"/>
        <w:rPr>
          <w:kern w:val="0"/>
          <w:szCs w:val="21"/>
        </w:rPr>
      </w:pPr>
    </w:p>
    <w:p w14:paraId="7725D8E0" w14:textId="77777777" w:rsidR="00C55E9E" w:rsidRDefault="00C55E9E" w:rsidP="00C55E9E">
      <w:pPr>
        <w:autoSpaceDE w:val="0"/>
        <w:autoSpaceDN w:val="0"/>
        <w:adjustRightInd w:val="0"/>
        <w:rPr>
          <w:kern w:val="0"/>
          <w:szCs w:val="21"/>
        </w:rPr>
      </w:pPr>
    </w:p>
    <w:p w14:paraId="01FDFA4C" w14:textId="77777777" w:rsidR="00C55E9E" w:rsidRDefault="00C55E9E" w:rsidP="00C55E9E">
      <w:pPr>
        <w:autoSpaceDE w:val="0"/>
        <w:autoSpaceDN w:val="0"/>
        <w:adjustRightInd w:val="0"/>
        <w:rPr>
          <w:kern w:val="0"/>
          <w:szCs w:val="21"/>
        </w:rPr>
      </w:pPr>
    </w:p>
    <w:p w14:paraId="0777DEE6" w14:textId="77777777" w:rsidR="00C55E9E" w:rsidRDefault="00C55E9E" w:rsidP="00C55E9E">
      <w:pPr>
        <w:autoSpaceDE w:val="0"/>
        <w:autoSpaceDN w:val="0"/>
        <w:adjustRightInd w:val="0"/>
        <w:rPr>
          <w:kern w:val="0"/>
          <w:szCs w:val="21"/>
        </w:rPr>
      </w:pPr>
    </w:p>
    <w:p w14:paraId="1CAED442" w14:textId="77777777" w:rsidR="00C55E9E" w:rsidRDefault="00C55E9E" w:rsidP="00C55E9E">
      <w:pPr>
        <w:autoSpaceDE w:val="0"/>
        <w:autoSpaceDN w:val="0"/>
        <w:adjustRightInd w:val="0"/>
        <w:rPr>
          <w:kern w:val="0"/>
          <w:szCs w:val="21"/>
        </w:rPr>
      </w:pPr>
    </w:p>
    <w:p w14:paraId="7A11A302" w14:textId="77777777" w:rsidR="00C55E9E" w:rsidRDefault="00C55E9E" w:rsidP="00C55E9E">
      <w:pPr>
        <w:autoSpaceDE w:val="0"/>
        <w:autoSpaceDN w:val="0"/>
        <w:adjustRightInd w:val="0"/>
        <w:rPr>
          <w:kern w:val="0"/>
          <w:szCs w:val="21"/>
        </w:rPr>
      </w:pPr>
    </w:p>
    <w:p w14:paraId="11A779C7" w14:textId="77777777" w:rsidR="00C55E9E" w:rsidRDefault="00C55E9E" w:rsidP="00C55E9E">
      <w:pPr>
        <w:autoSpaceDE w:val="0"/>
        <w:autoSpaceDN w:val="0"/>
        <w:adjustRightInd w:val="0"/>
        <w:rPr>
          <w:kern w:val="0"/>
          <w:szCs w:val="21"/>
        </w:rPr>
      </w:pPr>
    </w:p>
    <w:p w14:paraId="60F794B1" w14:textId="77777777" w:rsidR="00C55E9E" w:rsidRDefault="00C55E9E" w:rsidP="00C55E9E">
      <w:pPr>
        <w:autoSpaceDE w:val="0"/>
        <w:autoSpaceDN w:val="0"/>
        <w:adjustRightInd w:val="0"/>
        <w:rPr>
          <w:kern w:val="0"/>
          <w:szCs w:val="21"/>
        </w:rPr>
      </w:pPr>
    </w:p>
    <w:p w14:paraId="15103C7F" w14:textId="77777777" w:rsidR="00C55E9E" w:rsidRDefault="00C55E9E" w:rsidP="00C55E9E">
      <w:pPr>
        <w:autoSpaceDE w:val="0"/>
        <w:autoSpaceDN w:val="0"/>
        <w:adjustRightInd w:val="0"/>
        <w:spacing w:before="100" w:after="100" w:line="288" w:lineRule="atLeast"/>
        <w:jc w:val="center"/>
        <w:rPr>
          <w:rFonts w:ascii="宋体" w:cs="宋体"/>
          <w:b/>
          <w:bCs/>
          <w:color w:val="2F2F2F"/>
          <w:kern w:val="0"/>
          <w:sz w:val="36"/>
          <w:szCs w:val="36"/>
          <w:highlight w:val="white"/>
          <w:lang w:val="zh-CN"/>
        </w:rPr>
      </w:pPr>
    </w:p>
    <w:p w14:paraId="2AED80B8" w14:textId="77777777" w:rsidR="00C55E9E" w:rsidRDefault="00C55E9E" w:rsidP="00C55E9E">
      <w:pPr>
        <w:autoSpaceDE w:val="0"/>
        <w:autoSpaceDN w:val="0"/>
        <w:adjustRightInd w:val="0"/>
        <w:spacing w:before="100" w:after="100" w:line="288" w:lineRule="atLeast"/>
        <w:jc w:val="center"/>
        <w:rPr>
          <w:rFonts w:ascii="宋体" w:cs="宋体"/>
          <w:b/>
          <w:bCs/>
          <w:color w:val="2F2F2F"/>
          <w:kern w:val="0"/>
          <w:sz w:val="36"/>
          <w:szCs w:val="36"/>
          <w:highlight w:val="white"/>
          <w:lang w:val="zh-CN"/>
        </w:rPr>
      </w:pPr>
    </w:p>
    <w:p w14:paraId="746FEF9A" w14:textId="77777777" w:rsidR="00C55E9E" w:rsidRDefault="00C55E9E" w:rsidP="00C55E9E">
      <w:pPr>
        <w:autoSpaceDE w:val="0"/>
        <w:autoSpaceDN w:val="0"/>
        <w:adjustRightInd w:val="0"/>
        <w:spacing w:before="100" w:after="100" w:line="288" w:lineRule="atLeast"/>
        <w:jc w:val="center"/>
        <w:rPr>
          <w:rFonts w:ascii="宋体" w:cs="宋体"/>
          <w:b/>
          <w:bCs/>
          <w:color w:val="2F2F2F"/>
          <w:kern w:val="0"/>
          <w:sz w:val="36"/>
          <w:szCs w:val="36"/>
          <w:highlight w:val="white"/>
          <w:lang w:val="zh-CN"/>
        </w:rPr>
      </w:pPr>
    </w:p>
    <w:p w14:paraId="0547E235" w14:textId="77777777" w:rsidR="00C55E9E" w:rsidRDefault="00C55E9E" w:rsidP="00C55E9E">
      <w:pPr>
        <w:autoSpaceDE w:val="0"/>
        <w:autoSpaceDN w:val="0"/>
        <w:adjustRightInd w:val="0"/>
        <w:spacing w:before="100" w:after="100" w:line="288" w:lineRule="atLeast"/>
        <w:jc w:val="center"/>
        <w:rPr>
          <w:rFonts w:ascii="宋体" w:cs="宋体"/>
          <w:b/>
          <w:bCs/>
          <w:color w:val="2F2F2F"/>
          <w:kern w:val="0"/>
          <w:sz w:val="36"/>
          <w:szCs w:val="36"/>
          <w:highlight w:val="white"/>
          <w:lang w:val="zh-CN"/>
        </w:rPr>
      </w:pPr>
    </w:p>
    <w:p w14:paraId="5625AACC" w14:textId="77777777" w:rsidR="00C55E9E" w:rsidRPr="00C448C8" w:rsidRDefault="00C55E9E" w:rsidP="00C55E9E">
      <w:pPr>
        <w:autoSpaceDE w:val="0"/>
        <w:autoSpaceDN w:val="0"/>
        <w:adjustRightInd w:val="0"/>
        <w:spacing w:before="100" w:after="100" w:line="288" w:lineRule="atLeast"/>
        <w:jc w:val="center"/>
        <w:rPr>
          <w:rFonts w:ascii="黑体" w:eastAsia="黑体" w:hAnsi="黑体"/>
          <w:b/>
          <w:bCs/>
          <w:color w:val="2F2F2F"/>
          <w:kern w:val="0"/>
          <w:sz w:val="44"/>
          <w:szCs w:val="44"/>
          <w:highlight w:val="white"/>
        </w:rPr>
      </w:pPr>
      <w:r w:rsidRPr="00C448C8">
        <w:rPr>
          <w:rFonts w:ascii="黑体" w:eastAsia="黑体" w:hAnsi="黑体" w:cs="宋体" w:hint="eastAsia"/>
          <w:b/>
          <w:bCs/>
          <w:color w:val="2F2F2F"/>
          <w:kern w:val="0"/>
          <w:sz w:val="44"/>
          <w:szCs w:val="44"/>
          <w:highlight w:val="white"/>
          <w:lang w:val="zh-CN"/>
        </w:rPr>
        <w:t>通化市二道江区人民法院</w:t>
      </w:r>
    </w:p>
    <w:p w14:paraId="7E162BD9" w14:textId="358416A3" w:rsidR="00C55E9E" w:rsidRDefault="00C55E9E" w:rsidP="00C55E9E">
      <w:pPr>
        <w:autoSpaceDE w:val="0"/>
        <w:autoSpaceDN w:val="0"/>
        <w:adjustRightInd w:val="0"/>
        <w:spacing w:before="100" w:after="100" w:line="288" w:lineRule="atLeast"/>
        <w:jc w:val="center"/>
        <w:rPr>
          <w:b/>
          <w:bCs/>
          <w:kern w:val="0"/>
          <w:sz w:val="36"/>
          <w:szCs w:val="36"/>
          <w:highlight w:val="white"/>
        </w:rPr>
      </w:pPr>
      <w:r>
        <w:rPr>
          <w:rFonts w:ascii="宋体" w:cs="宋体" w:hint="eastAsia"/>
          <w:b/>
          <w:bCs/>
          <w:kern w:val="0"/>
          <w:sz w:val="36"/>
          <w:szCs w:val="36"/>
          <w:highlight w:val="white"/>
          <w:lang w:val="zh-CN"/>
        </w:rPr>
        <w:t>二</w:t>
      </w:r>
      <w:r>
        <w:rPr>
          <w:rFonts w:hint="eastAsia"/>
          <w:b/>
          <w:bCs/>
          <w:kern w:val="0"/>
          <w:sz w:val="36"/>
          <w:szCs w:val="36"/>
          <w:highlight w:val="white"/>
        </w:rPr>
        <w:t>〇</w:t>
      </w:r>
      <w:r>
        <w:rPr>
          <w:rFonts w:ascii="宋体" w:cs="宋体" w:hint="eastAsia"/>
          <w:b/>
          <w:bCs/>
          <w:kern w:val="0"/>
          <w:sz w:val="36"/>
          <w:szCs w:val="36"/>
          <w:highlight w:val="white"/>
          <w:lang w:val="zh-CN"/>
        </w:rPr>
        <w:t>二一年十月</w:t>
      </w:r>
    </w:p>
    <w:p w14:paraId="339D1892" w14:textId="77777777" w:rsidR="00C55E9E" w:rsidRDefault="00C55E9E" w:rsidP="00C55E9E">
      <w:pPr>
        <w:autoSpaceDE w:val="0"/>
        <w:autoSpaceDN w:val="0"/>
        <w:adjustRightInd w:val="0"/>
        <w:spacing w:before="100" w:after="100" w:line="288" w:lineRule="atLeast"/>
        <w:jc w:val="center"/>
        <w:rPr>
          <w:b/>
          <w:bCs/>
          <w:color w:val="2F2F2F"/>
          <w:kern w:val="0"/>
          <w:sz w:val="48"/>
          <w:szCs w:val="48"/>
          <w:highlight w:val="white"/>
        </w:rPr>
      </w:pPr>
    </w:p>
    <w:p w14:paraId="2CC472E1" w14:textId="1AAB734E" w:rsidR="00C55E9E" w:rsidRPr="00C448C8" w:rsidRDefault="00C55E9E" w:rsidP="00C55E9E">
      <w:pPr>
        <w:autoSpaceDE w:val="0"/>
        <w:autoSpaceDN w:val="0"/>
        <w:adjustRightInd w:val="0"/>
        <w:spacing w:before="100" w:after="100" w:line="288" w:lineRule="atLeast"/>
        <w:jc w:val="center"/>
        <w:rPr>
          <w:rFonts w:ascii="黑体" w:eastAsia="黑体" w:hAnsi="黑体" w:cs="方正小标宋简体"/>
          <w:b/>
          <w:bCs/>
          <w:color w:val="2F2F2F"/>
          <w:kern w:val="0"/>
          <w:sz w:val="44"/>
          <w:szCs w:val="44"/>
          <w:highlight w:val="white"/>
        </w:rPr>
      </w:pPr>
      <w:r w:rsidRPr="00C448C8">
        <w:rPr>
          <w:rFonts w:ascii="黑体" w:eastAsia="黑体" w:hAnsi="黑体" w:cs="方正小标宋简体" w:hint="eastAsia"/>
          <w:b/>
          <w:bCs/>
          <w:color w:val="2F2F2F"/>
          <w:kern w:val="0"/>
          <w:sz w:val="44"/>
          <w:szCs w:val="44"/>
          <w:highlight w:val="white"/>
        </w:rPr>
        <w:t>20</w:t>
      </w:r>
      <w:r w:rsidRPr="00C448C8">
        <w:rPr>
          <w:rFonts w:ascii="黑体" w:eastAsia="黑体" w:hAnsi="黑体" w:cs="方正小标宋简体"/>
          <w:b/>
          <w:bCs/>
          <w:color w:val="2F2F2F"/>
          <w:kern w:val="0"/>
          <w:sz w:val="44"/>
          <w:szCs w:val="44"/>
          <w:highlight w:val="white"/>
        </w:rPr>
        <w:t>21</w:t>
      </w:r>
      <w:r w:rsidRPr="00C448C8">
        <w:rPr>
          <w:rFonts w:ascii="黑体" w:eastAsia="黑体" w:hAnsi="黑体" w:cs="方正小标宋简体" w:hint="eastAsia"/>
          <w:b/>
          <w:bCs/>
          <w:color w:val="2F2F2F"/>
          <w:kern w:val="0"/>
          <w:sz w:val="44"/>
          <w:szCs w:val="44"/>
          <w:highlight w:val="white"/>
          <w:lang w:val="zh-CN"/>
        </w:rPr>
        <w:t>年度通化市二道江区人民法院行政案件</w:t>
      </w:r>
    </w:p>
    <w:p w14:paraId="0777F36A" w14:textId="77777777" w:rsidR="00C55E9E" w:rsidRPr="00C448C8" w:rsidRDefault="00C55E9E" w:rsidP="00C55E9E">
      <w:pPr>
        <w:autoSpaceDE w:val="0"/>
        <w:autoSpaceDN w:val="0"/>
        <w:adjustRightInd w:val="0"/>
        <w:spacing w:before="100" w:after="100" w:line="288" w:lineRule="atLeast"/>
        <w:jc w:val="center"/>
        <w:rPr>
          <w:rFonts w:ascii="黑体" w:eastAsia="黑体" w:hAnsi="黑体" w:cs="方正小标宋简体"/>
          <w:color w:val="2F2F2F"/>
          <w:kern w:val="0"/>
          <w:sz w:val="44"/>
          <w:szCs w:val="44"/>
          <w:highlight w:val="white"/>
        </w:rPr>
      </w:pPr>
      <w:r w:rsidRPr="00C448C8">
        <w:rPr>
          <w:rFonts w:ascii="黑体" w:eastAsia="黑体" w:hAnsi="黑体" w:cs="方正小标宋简体" w:hint="eastAsia"/>
          <w:b/>
          <w:bCs/>
          <w:color w:val="2F2F2F"/>
          <w:kern w:val="0"/>
          <w:sz w:val="44"/>
          <w:szCs w:val="44"/>
          <w:highlight w:val="white"/>
          <w:lang w:val="zh-CN"/>
        </w:rPr>
        <w:t>司法审查报告</w:t>
      </w:r>
    </w:p>
    <w:p w14:paraId="1FC1DC89" w14:textId="35C62AB6" w:rsidR="00C55E9E" w:rsidRPr="000F3CF3" w:rsidRDefault="00C55E9E" w:rsidP="000F3CF3">
      <w:pPr>
        <w:autoSpaceDE w:val="0"/>
        <w:autoSpaceDN w:val="0"/>
        <w:adjustRightInd w:val="0"/>
        <w:spacing w:line="540" w:lineRule="exact"/>
        <w:ind w:firstLineChars="200" w:firstLine="640"/>
        <w:rPr>
          <w:rFonts w:ascii="仿宋" w:eastAsia="仿宋" w:hAnsi="仿宋" w:cs="仿宋"/>
          <w:kern w:val="0"/>
          <w:sz w:val="32"/>
          <w:szCs w:val="32"/>
          <w:lang w:val="zh-CN"/>
        </w:rPr>
      </w:pPr>
      <w:r>
        <w:rPr>
          <w:rFonts w:ascii="仿宋" w:eastAsia="仿宋" w:hAnsi="仿宋" w:cs="仿宋" w:hint="eastAsia"/>
          <w:kern w:val="0"/>
          <w:sz w:val="32"/>
          <w:szCs w:val="32"/>
        </w:rPr>
        <w:t>20</w:t>
      </w:r>
      <w:r>
        <w:rPr>
          <w:rFonts w:ascii="仿宋" w:eastAsia="仿宋" w:hAnsi="仿宋" w:cs="仿宋"/>
          <w:kern w:val="0"/>
          <w:sz w:val="32"/>
          <w:szCs w:val="32"/>
        </w:rPr>
        <w:t>21</w:t>
      </w:r>
      <w:r>
        <w:rPr>
          <w:rFonts w:ascii="仿宋" w:eastAsia="仿宋" w:hAnsi="仿宋" w:cs="仿宋" w:hint="eastAsia"/>
          <w:kern w:val="0"/>
          <w:sz w:val="32"/>
          <w:szCs w:val="32"/>
          <w:lang w:val="zh-CN"/>
        </w:rPr>
        <w:t>年，通化市二道江区人民法院行政庭在院党组</w:t>
      </w:r>
      <w:r w:rsidR="000F3CF3">
        <w:rPr>
          <w:rFonts w:ascii="仿宋" w:eastAsia="仿宋" w:hAnsi="仿宋" w:cs="仿宋" w:hint="eastAsia"/>
          <w:kern w:val="0"/>
          <w:sz w:val="32"/>
          <w:szCs w:val="32"/>
          <w:lang w:val="zh-CN"/>
        </w:rPr>
        <w:t>的正确领导及各部门大力支持下</w:t>
      </w:r>
      <w:r>
        <w:rPr>
          <w:rFonts w:ascii="仿宋" w:eastAsia="仿宋" w:hAnsi="仿宋" w:cs="仿宋" w:hint="eastAsia"/>
          <w:kern w:val="0"/>
          <w:sz w:val="32"/>
          <w:szCs w:val="32"/>
          <w:lang w:val="zh-CN"/>
        </w:rPr>
        <w:t>，坚持司法为民公正司法工作主线，</w:t>
      </w:r>
      <w:r>
        <w:rPr>
          <w:rFonts w:ascii="仿宋" w:eastAsia="仿宋" w:hAnsi="仿宋" w:cs="宋体" w:hint="eastAsia"/>
          <w:sz w:val="32"/>
          <w:szCs w:val="32"/>
        </w:rPr>
        <w:t>落实最高人民法院、吉林省高级人民法院关于助力法治政府建设</w:t>
      </w:r>
      <w:r w:rsidR="00F40B78">
        <w:rPr>
          <w:rFonts w:ascii="仿宋" w:eastAsia="仿宋" w:hAnsi="仿宋" w:cs="宋体" w:hint="eastAsia"/>
          <w:sz w:val="32"/>
          <w:szCs w:val="32"/>
        </w:rPr>
        <w:t>、多元化解、</w:t>
      </w:r>
      <w:proofErr w:type="gramStart"/>
      <w:r w:rsidR="00F40B78">
        <w:rPr>
          <w:rFonts w:ascii="仿宋" w:eastAsia="仿宋" w:hAnsi="仿宋" w:cs="宋体" w:hint="eastAsia"/>
          <w:sz w:val="32"/>
          <w:szCs w:val="32"/>
        </w:rPr>
        <w:t>涉府执行</w:t>
      </w:r>
      <w:proofErr w:type="gramEnd"/>
      <w:r w:rsidR="00F40B78">
        <w:rPr>
          <w:rFonts w:ascii="仿宋" w:eastAsia="仿宋" w:hAnsi="仿宋" w:cs="宋体" w:hint="eastAsia"/>
          <w:sz w:val="32"/>
          <w:szCs w:val="32"/>
        </w:rPr>
        <w:t>、劳动争议案件审判</w:t>
      </w:r>
      <w:r>
        <w:rPr>
          <w:rFonts w:ascii="仿宋" w:eastAsia="仿宋" w:hAnsi="仿宋" w:cs="宋体" w:hint="eastAsia"/>
          <w:sz w:val="32"/>
          <w:szCs w:val="32"/>
        </w:rPr>
        <w:t>工作部署，</w:t>
      </w:r>
      <w:r>
        <w:rPr>
          <w:rFonts w:ascii="仿宋" w:eastAsia="仿宋" w:hAnsi="仿宋" w:cs="仿宋" w:hint="eastAsia"/>
          <w:kern w:val="0"/>
          <w:sz w:val="32"/>
          <w:szCs w:val="32"/>
          <w:lang w:val="zh-CN"/>
        </w:rPr>
        <w:t>严格监督行政机关依法行政，切实保障人民群众合法权益。</w:t>
      </w:r>
      <w:r w:rsidR="000F3CF3">
        <w:rPr>
          <w:rFonts w:ascii="仿宋" w:eastAsia="仿宋" w:hAnsi="仿宋" w:cs="仿宋" w:hint="eastAsia"/>
          <w:kern w:val="0"/>
          <w:sz w:val="32"/>
          <w:szCs w:val="32"/>
          <w:lang w:val="zh-CN"/>
        </w:rPr>
        <w:t>以司法责任制改革为动力，深入推进案件数量、质量、效率、多</w:t>
      </w:r>
      <w:proofErr w:type="gramStart"/>
      <w:r w:rsidR="000F3CF3">
        <w:rPr>
          <w:rFonts w:ascii="仿宋" w:eastAsia="仿宋" w:hAnsi="仿宋" w:cs="仿宋" w:hint="eastAsia"/>
          <w:kern w:val="0"/>
          <w:sz w:val="32"/>
          <w:szCs w:val="32"/>
          <w:lang w:val="zh-CN"/>
        </w:rPr>
        <w:t>措</w:t>
      </w:r>
      <w:proofErr w:type="gramEnd"/>
      <w:r w:rsidR="000F3CF3">
        <w:rPr>
          <w:rFonts w:ascii="仿宋" w:eastAsia="仿宋" w:hAnsi="仿宋" w:cs="仿宋" w:hint="eastAsia"/>
          <w:kern w:val="0"/>
          <w:sz w:val="32"/>
          <w:szCs w:val="32"/>
          <w:lang w:val="zh-CN"/>
        </w:rPr>
        <w:t>并举为提升审判制效。</w:t>
      </w:r>
      <w:r>
        <w:rPr>
          <w:rFonts w:ascii="仿宋" w:eastAsia="仿宋" w:hAnsi="仿宋" w:cs="仿宋" w:hint="eastAsia"/>
          <w:kern w:val="0"/>
          <w:sz w:val="32"/>
          <w:szCs w:val="32"/>
          <w:lang w:val="zh-CN"/>
        </w:rPr>
        <w:t>通化市二道</w:t>
      </w:r>
      <w:proofErr w:type="gramStart"/>
      <w:r>
        <w:rPr>
          <w:rFonts w:ascii="仿宋" w:eastAsia="仿宋" w:hAnsi="仿宋" w:cs="仿宋" w:hint="eastAsia"/>
          <w:kern w:val="0"/>
          <w:sz w:val="32"/>
          <w:szCs w:val="32"/>
          <w:lang w:val="zh-CN"/>
        </w:rPr>
        <w:t>江法院</w:t>
      </w:r>
      <w:proofErr w:type="gramEnd"/>
      <w:r>
        <w:rPr>
          <w:rFonts w:ascii="仿宋" w:eastAsia="仿宋" w:hAnsi="仿宋" w:cs="仿宋" w:hint="eastAsia"/>
          <w:kern w:val="0"/>
          <w:sz w:val="32"/>
          <w:szCs w:val="32"/>
          <w:lang w:val="zh-CN"/>
        </w:rPr>
        <w:t>对</w:t>
      </w:r>
      <w:r>
        <w:rPr>
          <w:rFonts w:ascii="仿宋" w:eastAsia="仿宋" w:hAnsi="仿宋" w:cs="仿宋" w:hint="eastAsia"/>
          <w:kern w:val="0"/>
          <w:sz w:val="32"/>
          <w:szCs w:val="32"/>
        </w:rPr>
        <w:t>20</w:t>
      </w:r>
      <w:r>
        <w:rPr>
          <w:rFonts w:ascii="仿宋" w:eastAsia="仿宋" w:hAnsi="仿宋" w:cs="仿宋"/>
          <w:kern w:val="0"/>
          <w:sz w:val="32"/>
          <w:szCs w:val="32"/>
        </w:rPr>
        <w:t>21</w:t>
      </w:r>
      <w:r>
        <w:rPr>
          <w:rFonts w:ascii="仿宋" w:eastAsia="仿宋" w:hAnsi="仿宋" w:cs="仿宋" w:hint="eastAsia"/>
          <w:kern w:val="0"/>
          <w:sz w:val="32"/>
          <w:szCs w:val="32"/>
          <w:lang w:val="zh-CN"/>
        </w:rPr>
        <w:t>年行政案件总体情况进行了梳理剖析。</w:t>
      </w:r>
      <w:r>
        <w:rPr>
          <w:rFonts w:ascii="仿宋" w:eastAsia="仿宋" w:hAnsi="仿宋" w:cs="仿宋" w:hint="eastAsia"/>
          <w:sz w:val="32"/>
          <w:szCs w:val="32"/>
        </w:rPr>
        <w:t>现将有关情况和建议报告如下：</w:t>
      </w:r>
    </w:p>
    <w:p w14:paraId="6B3641FE" w14:textId="1C6401BD" w:rsidR="00C55E9E" w:rsidRDefault="00C55E9E" w:rsidP="00C55E9E">
      <w:pPr>
        <w:autoSpaceDE w:val="0"/>
        <w:autoSpaceDN w:val="0"/>
        <w:adjustRightInd w:val="0"/>
        <w:spacing w:line="540" w:lineRule="exact"/>
        <w:ind w:firstLine="643"/>
        <w:rPr>
          <w:rFonts w:ascii="黑体" w:eastAsia="黑体" w:hAnsi="黑体" w:cs="黑体"/>
          <w:b/>
          <w:bCs/>
          <w:color w:val="333333"/>
          <w:kern w:val="0"/>
          <w:sz w:val="32"/>
          <w:szCs w:val="32"/>
          <w:highlight w:val="white"/>
        </w:rPr>
      </w:pPr>
      <w:r>
        <w:rPr>
          <w:rFonts w:ascii="黑体" w:eastAsia="黑体" w:hAnsi="黑体" w:cs="黑体" w:hint="eastAsia"/>
          <w:b/>
          <w:bCs/>
          <w:color w:val="333333"/>
          <w:kern w:val="0"/>
          <w:sz w:val="32"/>
          <w:szCs w:val="32"/>
          <w:highlight w:val="white"/>
          <w:lang w:val="zh-CN"/>
        </w:rPr>
        <w:t>一、</w:t>
      </w:r>
      <w:r>
        <w:rPr>
          <w:rFonts w:ascii="黑体" w:eastAsia="黑体" w:hAnsi="黑体" w:cs="黑体" w:hint="eastAsia"/>
          <w:b/>
          <w:bCs/>
          <w:color w:val="333333"/>
          <w:kern w:val="0"/>
          <w:sz w:val="32"/>
          <w:szCs w:val="32"/>
          <w:highlight w:val="white"/>
        </w:rPr>
        <w:t>20</w:t>
      </w:r>
      <w:r>
        <w:rPr>
          <w:rFonts w:ascii="黑体" w:eastAsia="黑体" w:hAnsi="黑体" w:cs="黑体"/>
          <w:b/>
          <w:bCs/>
          <w:color w:val="333333"/>
          <w:kern w:val="0"/>
          <w:sz w:val="32"/>
          <w:szCs w:val="32"/>
          <w:highlight w:val="white"/>
        </w:rPr>
        <w:t>21</w:t>
      </w:r>
      <w:r>
        <w:rPr>
          <w:rFonts w:ascii="黑体" w:eastAsia="黑体" w:hAnsi="黑体" w:cs="黑体" w:hint="eastAsia"/>
          <w:b/>
          <w:bCs/>
          <w:color w:val="333333"/>
          <w:kern w:val="0"/>
          <w:sz w:val="32"/>
          <w:szCs w:val="32"/>
          <w:highlight w:val="white"/>
          <w:lang w:val="zh-CN"/>
        </w:rPr>
        <w:t>年度通化市二道</w:t>
      </w:r>
      <w:proofErr w:type="gramStart"/>
      <w:r>
        <w:rPr>
          <w:rFonts w:ascii="黑体" w:eastAsia="黑体" w:hAnsi="黑体" w:cs="黑体" w:hint="eastAsia"/>
          <w:b/>
          <w:bCs/>
          <w:color w:val="333333"/>
          <w:kern w:val="0"/>
          <w:sz w:val="32"/>
          <w:szCs w:val="32"/>
          <w:highlight w:val="white"/>
          <w:lang w:val="zh-CN"/>
        </w:rPr>
        <w:t>江法院</w:t>
      </w:r>
      <w:proofErr w:type="gramEnd"/>
      <w:r>
        <w:rPr>
          <w:rFonts w:ascii="黑体" w:eastAsia="黑体" w:hAnsi="黑体" w:cs="黑体" w:hint="eastAsia"/>
          <w:b/>
          <w:bCs/>
          <w:color w:val="333333"/>
          <w:kern w:val="0"/>
          <w:sz w:val="32"/>
          <w:szCs w:val="32"/>
          <w:highlight w:val="white"/>
          <w:lang w:val="zh-CN"/>
        </w:rPr>
        <w:t>行政案件的基本情况</w:t>
      </w:r>
    </w:p>
    <w:p w14:paraId="1B8E9F64" w14:textId="77777777" w:rsidR="00C55E9E" w:rsidRDefault="00C55E9E" w:rsidP="00C55E9E">
      <w:pPr>
        <w:autoSpaceDE w:val="0"/>
        <w:autoSpaceDN w:val="0"/>
        <w:adjustRightInd w:val="0"/>
        <w:spacing w:line="540" w:lineRule="exact"/>
        <w:ind w:firstLine="600"/>
        <w:rPr>
          <w:rFonts w:ascii="仿宋" w:eastAsia="仿宋" w:hAnsi="仿宋" w:cs="仿宋"/>
          <w:kern w:val="0"/>
          <w:sz w:val="32"/>
          <w:szCs w:val="32"/>
        </w:rPr>
      </w:pPr>
      <w:r>
        <w:rPr>
          <w:rFonts w:ascii="仿宋" w:eastAsia="仿宋" w:hAnsi="仿宋" w:cs="仿宋" w:hint="eastAsia"/>
          <w:kern w:val="0"/>
          <w:sz w:val="32"/>
          <w:szCs w:val="32"/>
          <w:lang w:val="zh-CN"/>
        </w:rPr>
        <w:t>通化市二道江区法院行政审判工作在院党组的领导下，紧紧围绕“让人民群众在每一个司法案件中感受到公平正义”的目标，坚持司法为民、公正司法，充分发挥行政审判职能，依法妥善化解行政纠纷，行政审判工作取得新成效。</w:t>
      </w:r>
    </w:p>
    <w:p w14:paraId="49858B61" w14:textId="7A64AD8E" w:rsidR="00C55E9E" w:rsidRDefault="00C55E9E" w:rsidP="00C55E9E">
      <w:pPr>
        <w:autoSpaceDE w:val="0"/>
        <w:autoSpaceDN w:val="0"/>
        <w:adjustRightInd w:val="0"/>
        <w:spacing w:line="540" w:lineRule="exact"/>
        <w:ind w:firstLine="602"/>
        <w:rPr>
          <w:b/>
          <w:bCs/>
          <w:kern w:val="0"/>
          <w:sz w:val="30"/>
          <w:szCs w:val="30"/>
        </w:rPr>
      </w:pPr>
      <w:r>
        <w:rPr>
          <w:rFonts w:ascii="楷体" w:eastAsia="楷体" w:hAnsi="楷体" w:cs="楷体" w:hint="eastAsia"/>
          <w:b/>
          <w:bCs/>
          <w:kern w:val="0"/>
          <w:sz w:val="32"/>
          <w:szCs w:val="32"/>
          <w:lang w:val="zh-CN"/>
        </w:rPr>
        <w:t>（一）</w:t>
      </w:r>
      <w:r>
        <w:rPr>
          <w:rFonts w:ascii="楷体" w:eastAsia="楷体" w:hAnsi="楷体" w:cs="楷体" w:hint="eastAsia"/>
          <w:b/>
          <w:bCs/>
          <w:kern w:val="0"/>
          <w:sz w:val="32"/>
          <w:szCs w:val="32"/>
        </w:rPr>
        <w:t>20</w:t>
      </w:r>
      <w:r>
        <w:rPr>
          <w:rFonts w:ascii="楷体" w:eastAsia="楷体" w:hAnsi="楷体" w:cs="楷体"/>
          <w:b/>
          <w:bCs/>
          <w:kern w:val="0"/>
          <w:sz w:val="32"/>
          <w:szCs w:val="32"/>
        </w:rPr>
        <w:t>21</w:t>
      </w:r>
      <w:r>
        <w:rPr>
          <w:rFonts w:ascii="楷体" w:eastAsia="楷体" w:hAnsi="楷体" w:cs="楷体" w:hint="eastAsia"/>
          <w:b/>
          <w:bCs/>
          <w:kern w:val="0"/>
          <w:sz w:val="32"/>
          <w:szCs w:val="32"/>
          <w:lang w:val="zh-CN"/>
        </w:rPr>
        <w:t>年度行政案件收结案基本情况</w:t>
      </w:r>
      <w:r>
        <w:rPr>
          <w:rFonts w:ascii="楷体" w:eastAsia="楷体" w:hAnsi="楷体" w:cs="楷体" w:hint="eastAsia"/>
          <w:b/>
          <w:bCs/>
          <w:kern w:val="0"/>
          <w:sz w:val="32"/>
          <w:szCs w:val="32"/>
        </w:rPr>
        <w:t xml:space="preserve">   </w:t>
      </w:r>
      <w:r>
        <w:rPr>
          <w:b/>
          <w:bCs/>
          <w:kern w:val="0"/>
          <w:sz w:val="30"/>
          <w:szCs w:val="30"/>
        </w:rPr>
        <w:t xml:space="preserve">               </w:t>
      </w:r>
    </w:p>
    <w:p w14:paraId="2340F017" w14:textId="7D614416" w:rsidR="00C55E9E" w:rsidRDefault="00C55E9E" w:rsidP="00C55E9E">
      <w:pPr>
        <w:autoSpaceDE w:val="0"/>
        <w:autoSpaceDN w:val="0"/>
        <w:adjustRightInd w:val="0"/>
        <w:spacing w:after="60" w:line="540" w:lineRule="exact"/>
        <w:ind w:firstLine="602"/>
        <w:rPr>
          <w:b/>
          <w:bCs/>
          <w:kern w:val="0"/>
          <w:sz w:val="30"/>
          <w:szCs w:val="30"/>
          <w:highlight w:val="white"/>
        </w:rPr>
      </w:pPr>
      <w:r>
        <w:rPr>
          <w:b/>
          <w:bCs/>
          <w:kern w:val="0"/>
          <w:sz w:val="30"/>
          <w:szCs w:val="30"/>
          <w:highlight w:val="white"/>
        </w:rPr>
        <w:t>1</w:t>
      </w:r>
      <w:r>
        <w:rPr>
          <w:rFonts w:ascii="宋体" w:cs="宋体" w:hint="eastAsia"/>
          <w:b/>
          <w:bCs/>
          <w:kern w:val="0"/>
          <w:sz w:val="30"/>
          <w:szCs w:val="30"/>
          <w:highlight w:val="white"/>
          <w:lang w:val="zh-CN"/>
        </w:rPr>
        <w:t>、</w:t>
      </w:r>
      <w:r>
        <w:rPr>
          <w:b/>
          <w:bCs/>
          <w:kern w:val="0"/>
          <w:sz w:val="30"/>
          <w:szCs w:val="30"/>
          <w:highlight w:val="white"/>
        </w:rPr>
        <w:t>2021</w:t>
      </w:r>
      <w:r>
        <w:rPr>
          <w:rFonts w:ascii="宋体" w:cs="宋体" w:hint="eastAsia"/>
          <w:b/>
          <w:bCs/>
          <w:kern w:val="0"/>
          <w:sz w:val="30"/>
          <w:szCs w:val="30"/>
          <w:highlight w:val="white"/>
          <w:lang w:val="zh-CN"/>
        </w:rPr>
        <w:t>年度通化市二道江区法院受案情况</w:t>
      </w:r>
      <w:r>
        <w:rPr>
          <w:b/>
          <w:bCs/>
          <w:kern w:val="0"/>
          <w:sz w:val="30"/>
          <w:szCs w:val="30"/>
          <w:highlight w:val="white"/>
        </w:rPr>
        <w:t xml:space="preserve">                     </w:t>
      </w:r>
    </w:p>
    <w:p w14:paraId="0D4772C2" w14:textId="476D793E" w:rsidR="00C55E9E" w:rsidRDefault="00C55E9E" w:rsidP="00C55E9E">
      <w:pPr>
        <w:autoSpaceDE w:val="0"/>
        <w:autoSpaceDN w:val="0"/>
        <w:adjustRightInd w:val="0"/>
        <w:spacing w:line="540" w:lineRule="exact"/>
        <w:ind w:firstLine="600"/>
        <w:rPr>
          <w:rFonts w:ascii="仿宋" w:eastAsia="仿宋" w:hAnsi="仿宋" w:cs="仿宋"/>
          <w:kern w:val="0"/>
          <w:sz w:val="32"/>
          <w:szCs w:val="32"/>
        </w:rPr>
      </w:pPr>
      <w:r>
        <w:rPr>
          <w:rFonts w:ascii="仿宋" w:eastAsia="仿宋" w:hAnsi="仿宋" w:cs="仿宋" w:hint="eastAsia"/>
          <w:kern w:val="0"/>
          <w:sz w:val="32"/>
          <w:szCs w:val="32"/>
          <w:lang w:val="zh-CN"/>
        </w:rPr>
        <w:t>立案登记制改革后，通化市二道</w:t>
      </w:r>
      <w:proofErr w:type="gramStart"/>
      <w:r>
        <w:rPr>
          <w:rFonts w:ascii="仿宋" w:eastAsia="仿宋" w:hAnsi="仿宋" w:cs="仿宋" w:hint="eastAsia"/>
          <w:kern w:val="0"/>
          <w:sz w:val="32"/>
          <w:szCs w:val="32"/>
          <w:lang w:val="zh-CN"/>
        </w:rPr>
        <w:t>江法院</w:t>
      </w:r>
      <w:proofErr w:type="gramEnd"/>
      <w:r>
        <w:rPr>
          <w:rFonts w:ascii="仿宋" w:eastAsia="仿宋" w:hAnsi="仿宋" w:cs="仿宋" w:hint="eastAsia"/>
          <w:kern w:val="0"/>
          <w:sz w:val="32"/>
          <w:szCs w:val="32"/>
          <w:lang w:val="zh-CN"/>
        </w:rPr>
        <w:t>认真落实该项工作，对依法应该受理的行政案件，做到有案必立、</w:t>
      </w:r>
      <w:proofErr w:type="gramStart"/>
      <w:r>
        <w:rPr>
          <w:rFonts w:ascii="仿宋" w:eastAsia="仿宋" w:hAnsi="仿宋" w:cs="仿宋" w:hint="eastAsia"/>
          <w:kern w:val="0"/>
          <w:sz w:val="32"/>
          <w:szCs w:val="32"/>
          <w:lang w:val="zh-CN"/>
        </w:rPr>
        <w:t>有诉必理</w:t>
      </w:r>
      <w:proofErr w:type="gramEnd"/>
      <w:r>
        <w:rPr>
          <w:rFonts w:ascii="仿宋" w:eastAsia="仿宋" w:hAnsi="仿宋" w:cs="仿宋" w:hint="eastAsia"/>
          <w:kern w:val="0"/>
          <w:sz w:val="32"/>
          <w:szCs w:val="32"/>
          <w:lang w:val="zh-CN"/>
        </w:rPr>
        <w:t>，努力从制度上、源头上解决“立案难”问题，为人民群众依法维护自身合法权益敞开大门。从</w:t>
      </w:r>
      <w:r>
        <w:rPr>
          <w:rFonts w:ascii="仿宋" w:eastAsia="仿宋" w:hAnsi="仿宋" w:cs="仿宋" w:hint="eastAsia"/>
          <w:kern w:val="0"/>
          <w:sz w:val="32"/>
          <w:szCs w:val="32"/>
        </w:rPr>
        <w:t>20</w:t>
      </w:r>
      <w:r>
        <w:rPr>
          <w:rFonts w:ascii="仿宋" w:eastAsia="仿宋" w:hAnsi="仿宋" w:cs="仿宋"/>
          <w:kern w:val="0"/>
          <w:sz w:val="32"/>
          <w:szCs w:val="32"/>
        </w:rPr>
        <w:t>21</w:t>
      </w:r>
      <w:r>
        <w:rPr>
          <w:rFonts w:ascii="仿宋" w:eastAsia="仿宋" w:hAnsi="仿宋" w:cs="仿宋" w:hint="eastAsia"/>
          <w:kern w:val="0"/>
          <w:sz w:val="32"/>
          <w:szCs w:val="32"/>
          <w:lang w:val="zh-CN"/>
        </w:rPr>
        <w:t>年</w:t>
      </w:r>
      <w:r>
        <w:rPr>
          <w:rFonts w:ascii="仿宋" w:eastAsia="仿宋" w:hAnsi="仿宋" w:cs="仿宋" w:hint="eastAsia"/>
          <w:kern w:val="0"/>
          <w:sz w:val="32"/>
          <w:szCs w:val="32"/>
        </w:rPr>
        <w:t>1</w:t>
      </w:r>
      <w:r>
        <w:rPr>
          <w:rFonts w:ascii="仿宋" w:eastAsia="仿宋" w:hAnsi="仿宋" w:cs="仿宋" w:hint="eastAsia"/>
          <w:kern w:val="0"/>
          <w:sz w:val="32"/>
          <w:szCs w:val="32"/>
          <w:lang w:val="zh-CN"/>
        </w:rPr>
        <w:t>月</w:t>
      </w:r>
      <w:r>
        <w:rPr>
          <w:rFonts w:ascii="仿宋" w:eastAsia="仿宋" w:hAnsi="仿宋" w:cs="仿宋" w:hint="eastAsia"/>
          <w:kern w:val="0"/>
          <w:sz w:val="32"/>
          <w:szCs w:val="32"/>
        </w:rPr>
        <w:t>1</w:t>
      </w:r>
      <w:r>
        <w:rPr>
          <w:rFonts w:ascii="仿宋" w:eastAsia="仿宋" w:hAnsi="仿宋" w:cs="仿宋" w:hint="eastAsia"/>
          <w:kern w:val="0"/>
          <w:sz w:val="32"/>
          <w:szCs w:val="32"/>
          <w:lang w:val="zh-CN"/>
        </w:rPr>
        <w:t>日截止到</w:t>
      </w:r>
      <w:r>
        <w:rPr>
          <w:rFonts w:ascii="仿宋" w:eastAsia="仿宋" w:hAnsi="仿宋" w:cs="仿宋" w:hint="eastAsia"/>
          <w:kern w:val="0"/>
          <w:sz w:val="32"/>
          <w:szCs w:val="32"/>
        </w:rPr>
        <w:t>20</w:t>
      </w:r>
      <w:r>
        <w:rPr>
          <w:rFonts w:ascii="仿宋" w:eastAsia="仿宋" w:hAnsi="仿宋" w:cs="仿宋"/>
          <w:kern w:val="0"/>
          <w:sz w:val="32"/>
          <w:szCs w:val="32"/>
        </w:rPr>
        <w:t>21</w:t>
      </w:r>
      <w:r>
        <w:rPr>
          <w:rFonts w:ascii="仿宋" w:eastAsia="仿宋" w:hAnsi="仿宋" w:cs="仿宋" w:hint="eastAsia"/>
          <w:kern w:val="0"/>
          <w:sz w:val="32"/>
          <w:szCs w:val="32"/>
          <w:lang w:val="zh-CN"/>
        </w:rPr>
        <w:lastRenderedPageBreak/>
        <w:t>年</w:t>
      </w:r>
      <w:r>
        <w:rPr>
          <w:rFonts w:ascii="仿宋" w:eastAsia="仿宋" w:hAnsi="仿宋" w:cs="仿宋" w:hint="eastAsia"/>
          <w:kern w:val="0"/>
          <w:sz w:val="32"/>
          <w:szCs w:val="32"/>
        </w:rPr>
        <w:t>1</w:t>
      </w:r>
      <w:r>
        <w:rPr>
          <w:rFonts w:ascii="仿宋" w:eastAsia="仿宋" w:hAnsi="仿宋" w:cs="仿宋"/>
          <w:kern w:val="0"/>
          <w:sz w:val="32"/>
          <w:szCs w:val="32"/>
        </w:rPr>
        <w:t>0</w:t>
      </w:r>
      <w:r>
        <w:rPr>
          <w:rFonts w:ascii="仿宋" w:eastAsia="仿宋" w:hAnsi="仿宋" w:cs="仿宋" w:hint="eastAsia"/>
          <w:kern w:val="0"/>
          <w:sz w:val="32"/>
          <w:szCs w:val="32"/>
          <w:lang w:val="zh-CN"/>
        </w:rPr>
        <w:t>月，二道</w:t>
      </w:r>
      <w:proofErr w:type="gramStart"/>
      <w:r>
        <w:rPr>
          <w:rFonts w:ascii="仿宋" w:eastAsia="仿宋" w:hAnsi="仿宋" w:cs="仿宋" w:hint="eastAsia"/>
          <w:kern w:val="0"/>
          <w:sz w:val="32"/>
          <w:szCs w:val="32"/>
          <w:lang w:val="zh-CN"/>
        </w:rPr>
        <w:t>江法院</w:t>
      </w:r>
      <w:proofErr w:type="gramEnd"/>
      <w:r>
        <w:rPr>
          <w:rFonts w:ascii="仿宋" w:eastAsia="仿宋" w:hAnsi="仿宋" w:cs="仿宋" w:hint="eastAsia"/>
          <w:kern w:val="0"/>
          <w:sz w:val="32"/>
          <w:szCs w:val="32"/>
          <w:lang w:val="zh-CN"/>
        </w:rPr>
        <w:t>收结案</w:t>
      </w:r>
      <w:proofErr w:type="gramStart"/>
      <w:r>
        <w:rPr>
          <w:rFonts w:ascii="仿宋" w:eastAsia="仿宋" w:hAnsi="仿宋" w:cs="仿宋" w:hint="eastAsia"/>
          <w:kern w:val="0"/>
          <w:sz w:val="32"/>
          <w:szCs w:val="32"/>
          <w:lang w:val="zh-CN"/>
        </w:rPr>
        <w:t>件情况</w:t>
      </w:r>
      <w:proofErr w:type="gramEnd"/>
      <w:r>
        <w:rPr>
          <w:rFonts w:ascii="仿宋" w:eastAsia="仿宋" w:hAnsi="仿宋" w:cs="仿宋" w:hint="eastAsia"/>
          <w:kern w:val="0"/>
          <w:sz w:val="32"/>
          <w:szCs w:val="32"/>
          <w:lang w:val="zh-CN"/>
        </w:rPr>
        <w:t>如下：</w:t>
      </w:r>
      <w:r>
        <w:rPr>
          <w:rFonts w:ascii="仿宋" w:eastAsia="仿宋" w:hAnsi="仿宋" w:cs="仿宋" w:hint="eastAsia"/>
          <w:kern w:val="0"/>
          <w:sz w:val="32"/>
          <w:szCs w:val="32"/>
        </w:rPr>
        <w:t>20</w:t>
      </w:r>
      <w:r>
        <w:rPr>
          <w:rFonts w:ascii="仿宋" w:eastAsia="仿宋" w:hAnsi="仿宋" w:cs="仿宋"/>
          <w:kern w:val="0"/>
          <w:sz w:val="32"/>
          <w:szCs w:val="32"/>
        </w:rPr>
        <w:t>21</w:t>
      </w:r>
      <w:r>
        <w:rPr>
          <w:rFonts w:ascii="仿宋" w:eastAsia="仿宋" w:hAnsi="仿宋" w:cs="仿宋" w:hint="eastAsia"/>
          <w:kern w:val="0"/>
          <w:sz w:val="32"/>
          <w:szCs w:val="32"/>
          <w:lang w:val="zh-CN"/>
        </w:rPr>
        <w:t>年共受理各类行政案件</w:t>
      </w:r>
      <w:r>
        <w:rPr>
          <w:rFonts w:ascii="仿宋" w:eastAsia="仿宋" w:hAnsi="仿宋" w:cs="仿宋"/>
          <w:kern w:val="0"/>
          <w:sz w:val="32"/>
          <w:szCs w:val="32"/>
        </w:rPr>
        <w:t>2</w:t>
      </w:r>
      <w:r w:rsidR="00DF1B77">
        <w:rPr>
          <w:rFonts w:ascii="仿宋" w:eastAsia="仿宋" w:hAnsi="仿宋" w:cs="仿宋"/>
          <w:kern w:val="0"/>
          <w:sz w:val="32"/>
          <w:szCs w:val="32"/>
        </w:rPr>
        <w:t>4</w:t>
      </w:r>
      <w:r>
        <w:rPr>
          <w:rFonts w:ascii="仿宋" w:eastAsia="仿宋" w:hAnsi="仿宋" w:cs="仿宋" w:hint="eastAsia"/>
          <w:kern w:val="0"/>
          <w:sz w:val="32"/>
          <w:szCs w:val="32"/>
          <w:lang w:val="zh-CN"/>
        </w:rPr>
        <w:t>件，其中受理行政诉讼案件</w:t>
      </w:r>
      <w:r>
        <w:rPr>
          <w:rFonts w:ascii="仿宋" w:eastAsia="仿宋" w:hAnsi="仿宋" w:cs="仿宋"/>
          <w:kern w:val="0"/>
          <w:sz w:val="32"/>
          <w:szCs w:val="32"/>
        </w:rPr>
        <w:t>13</w:t>
      </w:r>
      <w:r>
        <w:rPr>
          <w:rFonts w:ascii="仿宋" w:eastAsia="仿宋" w:hAnsi="仿宋" w:cs="仿宋" w:hint="eastAsia"/>
          <w:kern w:val="0"/>
          <w:sz w:val="32"/>
          <w:szCs w:val="32"/>
          <w:lang w:val="zh-CN"/>
        </w:rPr>
        <w:t>件，未结3件，直播</w:t>
      </w:r>
      <w:r>
        <w:rPr>
          <w:rFonts w:ascii="仿宋" w:eastAsia="仿宋" w:hAnsi="仿宋" w:cs="仿宋"/>
          <w:kern w:val="0"/>
          <w:sz w:val="32"/>
          <w:szCs w:val="32"/>
        </w:rPr>
        <w:t>5</w:t>
      </w:r>
      <w:r>
        <w:rPr>
          <w:rFonts w:ascii="仿宋" w:eastAsia="仿宋" w:hAnsi="仿宋" w:cs="仿宋" w:hint="eastAsia"/>
          <w:kern w:val="0"/>
          <w:sz w:val="32"/>
          <w:szCs w:val="32"/>
          <w:lang w:val="zh-CN"/>
        </w:rPr>
        <w:t>件，受理非诉行政审查案件</w:t>
      </w:r>
      <w:r>
        <w:rPr>
          <w:rFonts w:ascii="仿宋" w:eastAsia="仿宋" w:hAnsi="仿宋" w:cs="仿宋"/>
          <w:kern w:val="0"/>
          <w:sz w:val="32"/>
          <w:szCs w:val="32"/>
        </w:rPr>
        <w:t>9</w:t>
      </w:r>
      <w:r w:rsidR="00F40B78">
        <w:rPr>
          <w:rFonts w:ascii="仿宋" w:eastAsia="仿宋" w:hAnsi="仿宋" w:cs="仿宋" w:hint="eastAsia"/>
          <w:kern w:val="0"/>
          <w:sz w:val="32"/>
          <w:szCs w:val="32"/>
        </w:rPr>
        <w:t>件</w:t>
      </w:r>
      <w:r>
        <w:rPr>
          <w:rFonts w:ascii="仿宋" w:eastAsia="仿宋" w:hAnsi="仿宋" w:cs="仿宋" w:hint="eastAsia"/>
          <w:kern w:val="0"/>
          <w:sz w:val="32"/>
          <w:szCs w:val="32"/>
          <w:lang w:val="zh-CN"/>
        </w:rPr>
        <w:t>，执行案件</w:t>
      </w:r>
      <w:r>
        <w:rPr>
          <w:rFonts w:ascii="仿宋" w:eastAsia="仿宋" w:hAnsi="仿宋" w:cs="仿宋"/>
          <w:kern w:val="0"/>
          <w:sz w:val="32"/>
          <w:szCs w:val="32"/>
        </w:rPr>
        <w:t>1</w:t>
      </w:r>
      <w:r>
        <w:rPr>
          <w:rFonts w:ascii="仿宋" w:eastAsia="仿宋" w:hAnsi="仿宋" w:cs="仿宋" w:hint="eastAsia"/>
          <w:kern w:val="0"/>
          <w:sz w:val="32"/>
          <w:szCs w:val="32"/>
          <w:lang w:val="zh-CN"/>
        </w:rPr>
        <w:t>件（由行政庭审查执行），</w:t>
      </w:r>
      <w:r>
        <w:rPr>
          <w:rFonts w:ascii="仿宋" w:eastAsia="仿宋" w:hAnsi="仿宋" w:cs="仿宋" w:hint="eastAsia"/>
          <w:sz w:val="32"/>
          <w:szCs w:val="32"/>
        </w:rPr>
        <w:t>司法救助案件</w:t>
      </w:r>
      <w:r>
        <w:rPr>
          <w:rFonts w:ascii="仿宋" w:eastAsia="仿宋" w:hAnsi="仿宋" w:cs="仿宋"/>
          <w:sz w:val="32"/>
          <w:szCs w:val="32"/>
        </w:rPr>
        <w:t>1</w:t>
      </w:r>
      <w:r>
        <w:rPr>
          <w:rFonts w:ascii="仿宋" w:eastAsia="仿宋" w:hAnsi="仿宋" w:cs="仿宋" w:hint="eastAsia"/>
          <w:sz w:val="32"/>
          <w:szCs w:val="32"/>
        </w:rPr>
        <w:t>件。</w:t>
      </w:r>
    </w:p>
    <w:p w14:paraId="090A2C22" w14:textId="6BF5AD3B" w:rsidR="00C55E9E" w:rsidRDefault="00C55E9E" w:rsidP="00C55E9E">
      <w:pPr>
        <w:autoSpaceDE w:val="0"/>
        <w:autoSpaceDN w:val="0"/>
        <w:adjustRightInd w:val="0"/>
        <w:spacing w:after="60" w:line="540" w:lineRule="exact"/>
        <w:ind w:firstLine="593"/>
        <w:rPr>
          <w:b/>
          <w:bCs/>
          <w:kern w:val="0"/>
          <w:sz w:val="30"/>
          <w:szCs w:val="30"/>
          <w:highlight w:val="white"/>
        </w:rPr>
      </w:pPr>
      <w:r>
        <w:rPr>
          <w:b/>
          <w:bCs/>
          <w:kern w:val="0"/>
          <w:sz w:val="30"/>
          <w:szCs w:val="30"/>
          <w:highlight w:val="white"/>
        </w:rPr>
        <w:t>2</w:t>
      </w:r>
      <w:r>
        <w:rPr>
          <w:rFonts w:ascii="宋体" w:cs="宋体" w:hint="eastAsia"/>
          <w:b/>
          <w:bCs/>
          <w:kern w:val="0"/>
          <w:sz w:val="30"/>
          <w:szCs w:val="30"/>
          <w:highlight w:val="white"/>
          <w:lang w:val="zh-CN"/>
        </w:rPr>
        <w:t>、</w:t>
      </w:r>
      <w:r>
        <w:rPr>
          <w:b/>
          <w:bCs/>
          <w:kern w:val="0"/>
          <w:sz w:val="30"/>
          <w:szCs w:val="30"/>
          <w:highlight w:val="white"/>
        </w:rPr>
        <w:t>20</w:t>
      </w:r>
      <w:r w:rsidR="00F40B78">
        <w:rPr>
          <w:b/>
          <w:bCs/>
          <w:kern w:val="0"/>
          <w:sz w:val="30"/>
          <w:szCs w:val="30"/>
          <w:highlight w:val="white"/>
        </w:rPr>
        <w:t>21</w:t>
      </w:r>
      <w:r>
        <w:rPr>
          <w:rFonts w:ascii="宋体" w:cs="宋体" w:hint="eastAsia"/>
          <w:b/>
          <w:bCs/>
          <w:kern w:val="0"/>
          <w:sz w:val="30"/>
          <w:szCs w:val="30"/>
          <w:highlight w:val="white"/>
          <w:lang w:val="zh-CN"/>
        </w:rPr>
        <w:t>年度行政案件按行政管理领域分布基本情况</w:t>
      </w:r>
    </w:p>
    <w:p w14:paraId="664BDBE8" w14:textId="4CB28275" w:rsidR="00C55E9E" w:rsidRDefault="00C55E9E" w:rsidP="00C55E9E">
      <w:pPr>
        <w:autoSpaceDE w:val="0"/>
        <w:autoSpaceDN w:val="0"/>
        <w:adjustRightInd w:val="0"/>
        <w:spacing w:after="60" w:line="540" w:lineRule="exact"/>
        <w:ind w:firstLine="600"/>
        <w:rPr>
          <w:rFonts w:ascii="仿宋" w:eastAsia="仿宋" w:hAnsi="仿宋" w:cs="仿宋"/>
          <w:kern w:val="0"/>
          <w:sz w:val="32"/>
          <w:szCs w:val="32"/>
          <w:highlight w:val="white"/>
        </w:rPr>
      </w:pPr>
      <w:r>
        <w:rPr>
          <w:rFonts w:ascii="仿宋" w:eastAsia="仿宋" w:hAnsi="仿宋" w:cs="仿宋" w:hint="eastAsia"/>
          <w:kern w:val="0"/>
          <w:sz w:val="32"/>
          <w:szCs w:val="32"/>
          <w:highlight w:val="white"/>
        </w:rPr>
        <w:t>20</w:t>
      </w:r>
      <w:r w:rsidR="00DF1B77">
        <w:rPr>
          <w:rFonts w:ascii="仿宋" w:eastAsia="仿宋" w:hAnsi="仿宋" w:cs="仿宋"/>
          <w:kern w:val="0"/>
          <w:sz w:val="32"/>
          <w:szCs w:val="32"/>
          <w:highlight w:val="white"/>
        </w:rPr>
        <w:t>21</w:t>
      </w:r>
      <w:r>
        <w:rPr>
          <w:rFonts w:ascii="仿宋" w:eastAsia="仿宋" w:hAnsi="仿宋" w:cs="仿宋" w:hint="eastAsia"/>
          <w:kern w:val="0"/>
          <w:sz w:val="32"/>
          <w:szCs w:val="32"/>
          <w:highlight w:val="white"/>
          <w:lang w:val="zh-CN"/>
        </w:rPr>
        <w:t>年度按行政管理领域划分，20</w:t>
      </w:r>
      <w:r w:rsidR="00DF1B77">
        <w:rPr>
          <w:rFonts w:ascii="仿宋" w:eastAsia="仿宋" w:hAnsi="仿宋" w:cs="仿宋"/>
          <w:kern w:val="0"/>
          <w:sz w:val="32"/>
          <w:szCs w:val="32"/>
          <w:highlight w:val="white"/>
          <w:lang w:val="zh-CN"/>
        </w:rPr>
        <w:t>21</w:t>
      </w:r>
      <w:r>
        <w:rPr>
          <w:rFonts w:ascii="仿宋" w:eastAsia="仿宋" w:hAnsi="仿宋" w:cs="仿宋" w:hint="eastAsia"/>
          <w:kern w:val="0"/>
          <w:sz w:val="32"/>
          <w:szCs w:val="32"/>
          <w:highlight w:val="white"/>
          <w:lang w:val="zh-CN"/>
        </w:rPr>
        <w:t>年行政案件涉及领域依次是：</w:t>
      </w:r>
      <w:r w:rsidR="00DF1B77">
        <w:rPr>
          <w:rFonts w:ascii="仿宋" w:eastAsia="仿宋" w:hAnsi="仿宋" w:cs="仿宋" w:hint="eastAsia"/>
          <w:kern w:val="0"/>
          <w:sz w:val="32"/>
          <w:szCs w:val="32"/>
          <w:highlight w:val="white"/>
          <w:lang w:val="zh-CN"/>
        </w:rPr>
        <w:t>房产1件、水利1件、农业</w:t>
      </w:r>
      <w:r w:rsidR="00DF1B77">
        <w:rPr>
          <w:rFonts w:ascii="仿宋" w:eastAsia="仿宋" w:hAnsi="仿宋" w:cs="仿宋"/>
          <w:kern w:val="0"/>
          <w:sz w:val="32"/>
          <w:szCs w:val="32"/>
          <w:highlight w:val="white"/>
          <w:lang w:val="zh-CN"/>
        </w:rPr>
        <w:t>2</w:t>
      </w:r>
      <w:r w:rsidR="00DF1B77">
        <w:rPr>
          <w:rFonts w:ascii="仿宋" w:eastAsia="仿宋" w:hAnsi="仿宋" w:cs="仿宋" w:hint="eastAsia"/>
          <w:kern w:val="0"/>
          <w:sz w:val="32"/>
          <w:szCs w:val="32"/>
          <w:highlight w:val="white"/>
          <w:lang w:val="zh-CN"/>
        </w:rPr>
        <w:t>件、林业1件、建设局1件、棚改办2件、公安2件、乡政府1件、</w:t>
      </w:r>
      <w:r>
        <w:rPr>
          <w:rFonts w:ascii="仿宋" w:eastAsia="仿宋" w:hAnsi="仿宋" w:cs="仿宋" w:hint="eastAsia"/>
          <w:kern w:val="0"/>
          <w:sz w:val="32"/>
          <w:szCs w:val="32"/>
          <w:highlight w:val="white"/>
          <w:lang w:val="zh-CN"/>
        </w:rPr>
        <w:t>自然资源</w:t>
      </w:r>
      <w:r w:rsidR="008542EF">
        <w:rPr>
          <w:rFonts w:ascii="仿宋" w:eastAsia="仿宋" w:hAnsi="仿宋" w:cs="仿宋" w:hint="eastAsia"/>
          <w:kern w:val="0"/>
          <w:sz w:val="32"/>
          <w:szCs w:val="32"/>
          <w:highlight w:val="white"/>
        </w:rPr>
        <w:t>8</w:t>
      </w:r>
      <w:r>
        <w:rPr>
          <w:rFonts w:ascii="仿宋" w:eastAsia="仿宋" w:hAnsi="仿宋" w:cs="仿宋" w:hint="eastAsia"/>
          <w:kern w:val="0"/>
          <w:sz w:val="32"/>
          <w:szCs w:val="32"/>
          <w:highlight w:val="white"/>
          <w:lang w:val="zh-CN"/>
        </w:rPr>
        <w:t>件、劳动和社会保障</w:t>
      </w:r>
      <w:r w:rsidR="00DF1B77">
        <w:rPr>
          <w:rFonts w:ascii="仿宋" w:eastAsia="仿宋" w:hAnsi="仿宋" w:cs="仿宋"/>
          <w:kern w:val="0"/>
          <w:sz w:val="32"/>
          <w:szCs w:val="32"/>
          <w:highlight w:val="white"/>
        </w:rPr>
        <w:t>4</w:t>
      </w:r>
      <w:r>
        <w:rPr>
          <w:rFonts w:ascii="仿宋" w:eastAsia="仿宋" w:hAnsi="仿宋" w:cs="仿宋" w:hint="eastAsia"/>
          <w:kern w:val="0"/>
          <w:sz w:val="32"/>
          <w:szCs w:val="32"/>
          <w:highlight w:val="white"/>
          <w:lang w:val="zh-CN"/>
        </w:rPr>
        <w:t>件</w:t>
      </w:r>
      <w:r w:rsidR="00DF1B77">
        <w:rPr>
          <w:rFonts w:ascii="仿宋" w:eastAsia="仿宋" w:hAnsi="仿宋" w:cs="仿宋" w:hint="eastAsia"/>
          <w:kern w:val="0"/>
          <w:sz w:val="32"/>
          <w:szCs w:val="32"/>
          <w:highlight w:val="white"/>
        </w:rPr>
        <w:t>。</w:t>
      </w:r>
    </w:p>
    <w:p w14:paraId="07403F08" w14:textId="621AE120" w:rsidR="00C55E9E" w:rsidRPr="00C448C8" w:rsidRDefault="00C55E9E" w:rsidP="00C55E9E">
      <w:pPr>
        <w:autoSpaceDE w:val="0"/>
        <w:autoSpaceDN w:val="0"/>
        <w:adjustRightInd w:val="0"/>
        <w:spacing w:line="540" w:lineRule="exact"/>
        <w:ind w:firstLineChars="148" w:firstLine="446"/>
        <w:rPr>
          <w:rFonts w:ascii="宋体" w:hAnsi="宋体"/>
          <w:b/>
          <w:bCs/>
          <w:kern w:val="0"/>
          <w:sz w:val="30"/>
          <w:szCs w:val="30"/>
        </w:rPr>
      </w:pPr>
      <w:r w:rsidRPr="00C448C8">
        <w:rPr>
          <w:rFonts w:ascii="宋体" w:hAnsi="宋体" w:cs="宋体" w:hint="eastAsia"/>
          <w:b/>
          <w:bCs/>
          <w:kern w:val="0"/>
          <w:sz w:val="30"/>
          <w:szCs w:val="30"/>
          <w:lang w:val="zh-CN"/>
        </w:rPr>
        <w:t>（二）</w:t>
      </w:r>
      <w:r w:rsidRPr="00C448C8">
        <w:rPr>
          <w:rFonts w:ascii="宋体" w:hAnsi="宋体"/>
          <w:b/>
          <w:bCs/>
          <w:kern w:val="0"/>
          <w:sz w:val="30"/>
          <w:szCs w:val="30"/>
        </w:rPr>
        <w:t>20</w:t>
      </w:r>
      <w:r w:rsidR="00F40B78" w:rsidRPr="00C448C8">
        <w:rPr>
          <w:rFonts w:ascii="宋体" w:hAnsi="宋体"/>
          <w:b/>
          <w:bCs/>
          <w:kern w:val="0"/>
          <w:sz w:val="30"/>
          <w:szCs w:val="30"/>
        </w:rPr>
        <w:t>21</w:t>
      </w:r>
      <w:r w:rsidRPr="00C448C8">
        <w:rPr>
          <w:rFonts w:ascii="宋体" w:hAnsi="宋体" w:cs="宋体" w:hint="eastAsia"/>
          <w:b/>
          <w:bCs/>
          <w:kern w:val="0"/>
          <w:sz w:val="30"/>
          <w:szCs w:val="30"/>
          <w:lang w:val="zh-CN"/>
        </w:rPr>
        <w:t>年度行政诉讼案件审理情况</w:t>
      </w:r>
    </w:p>
    <w:p w14:paraId="46BED106" w14:textId="065E22DE" w:rsidR="00C55E9E" w:rsidRDefault="00C55E9E" w:rsidP="00C55E9E">
      <w:pPr>
        <w:autoSpaceDE w:val="0"/>
        <w:autoSpaceDN w:val="0"/>
        <w:adjustRightInd w:val="0"/>
        <w:spacing w:line="540" w:lineRule="exact"/>
        <w:ind w:firstLine="600"/>
        <w:rPr>
          <w:rFonts w:ascii="仿宋" w:eastAsia="仿宋" w:hAnsi="仿宋" w:cs="仿宋"/>
          <w:color w:val="333333"/>
          <w:kern w:val="0"/>
          <w:sz w:val="32"/>
          <w:szCs w:val="32"/>
          <w:highlight w:val="white"/>
        </w:rPr>
      </w:pPr>
      <w:r>
        <w:rPr>
          <w:rFonts w:ascii="仿宋" w:eastAsia="仿宋" w:hAnsi="仿宋" w:cs="仿宋" w:hint="eastAsia"/>
          <w:color w:val="333333"/>
          <w:kern w:val="0"/>
          <w:sz w:val="32"/>
          <w:szCs w:val="32"/>
          <w:highlight w:val="white"/>
        </w:rPr>
        <w:t>20</w:t>
      </w:r>
      <w:r w:rsidR="008542EF">
        <w:rPr>
          <w:rFonts w:ascii="仿宋" w:eastAsia="仿宋" w:hAnsi="仿宋" w:cs="仿宋"/>
          <w:color w:val="333333"/>
          <w:kern w:val="0"/>
          <w:sz w:val="32"/>
          <w:szCs w:val="32"/>
          <w:highlight w:val="white"/>
        </w:rPr>
        <w:t>21</w:t>
      </w:r>
      <w:r>
        <w:rPr>
          <w:rFonts w:ascii="仿宋" w:eastAsia="仿宋" w:hAnsi="仿宋" w:cs="仿宋" w:hint="eastAsia"/>
          <w:color w:val="333333"/>
          <w:kern w:val="0"/>
          <w:sz w:val="32"/>
          <w:szCs w:val="32"/>
          <w:highlight w:val="white"/>
          <w:lang w:val="zh-CN"/>
        </w:rPr>
        <w:t>年共受理行政诉讼案件</w:t>
      </w:r>
      <w:r>
        <w:rPr>
          <w:rFonts w:ascii="仿宋" w:eastAsia="仿宋" w:hAnsi="仿宋" w:cs="仿宋" w:hint="eastAsia"/>
          <w:color w:val="333333"/>
          <w:kern w:val="0"/>
          <w:sz w:val="32"/>
          <w:szCs w:val="32"/>
          <w:highlight w:val="white"/>
        </w:rPr>
        <w:t>13</w:t>
      </w:r>
      <w:r>
        <w:rPr>
          <w:rFonts w:ascii="仿宋" w:eastAsia="仿宋" w:hAnsi="仿宋" w:cs="仿宋" w:hint="eastAsia"/>
          <w:color w:val="333333"/>
          <w:kern w:val="0"/>
          <w:sz w:val="32"/>
          <w:szCs w:val="32"/>
          <w:highlight w:val="white"/>
          <w:lang w:val="zh-CN"/>
        </w:rPr>
        <w:t>件，审结</w:t>
      </w:r>
      <w:r w:rsidR="008542EF">
        <w:rPr>
          <w:rFonts w:ascii="仿宋" w:eastAsia="仿宋" w:hAnsi="仿宋" w:cs="仿宋"/>
          <w:color w:val="333333"/>
          <w:kern w:val="0"/>
          <w:sz w:val="32"/>
          <w:szCs w:val="32"/>
          <w:highlight w:val="white"/>
        </w:rPr>
        <w:t>10</w:t>
      </w:r>
      <w:r>
        <w:rPr>
          <w:rFonts w:ascii="仿宋" w:eastAsia="仿宋" w:hAnsi="仿宋" w:cs="仿宋" w:hint="eastAsia"/>
          <w:color w:val="333333"/>
          <w:kern w:val="0"/>
          <w:sz w:val="32"/>
          <w:szCs w:val="32"/>
          <w:highlight w:val="white"/>
          <w:lang w:val="zh-CN"/>
        </w:rPr>
        <w:t>件。行政诉讼一审结案率为</w:t>
      </w:r>
      <w:r w:rsidR="008542EF">
        <w:rPr>
          <w:rFonts w:ascii="仿宋" w:eastAsia="仿宋" w:hAnsi="仿宋" w:cs="仿宋"/>
          <w:color w:val="333333"/>
          <w:kern w:val="0"/>
          <w:sz w:val="32"/>
          <w:szCs w:val="32"/>
          <w:highlight w:val="white"/>
        </w:rPr>
        <w:t>78.57</w:t>
      </w:r>
      <w:r>
        <w:rPr>
          <w:rFonts w:ascii="仿宋" w:eastAsia="仿宋" w:hAnsi="仿宋" w:cs="仿宋" w:hint="eastAsia"/>
          <w:color w:val="333333"/>
          <w:kern w:val="0"/>
          <w:sz w:val="32"/>
          <w:szCs w:val="32"/>
          <w:highlight w:val="white"/>
        </w:rPr>
        <w:t>%。</w:t>
      </w:r>
    </w:p>
    <w:p w14:paraId="2165B916" w14:textId="0E741F93" w:rsidR="00C55E9E" w:rsidRPr="00C448C8" w:rsidRDefault="00C55E9E" w:rsidP="00C55E9E">
      <w:pPr>
        <w:spacing w:line="360" w:lineRule="auto"/>
        <w:ind w:firstLine="645"/>
        <w:rPr>
          <w:rFonts w:ascii="宋体" w:hAnsi="宋体" w:cs="宋体"/>
          <w:b/>
          <w:bCs/>
          <w:sz w:val="30"/>
          <w:szCs w:val="30"/>
        </w:rPr>
      </w:pPr>
      <w:r w:rsidRPr="00C448C8">
        <w:rPr>
          <w:rFonts w:ascii="宋体" w:hAnsi="宋体" w:cs="宋体" w:hint="eastAsia"/>
          <w:b/>
          <w:bCs/>
          <w:kern w:val="0"/>
          <w:sz w:val="30"/>
          <w:szCs w:val="30"/>
          <w:lang w:val="zh-CN"/>
        </w:rPr>
        <w:t>（三）</w:t>
      </w:r>
      <w:r w:rsidRPr="00C448C8">
        <w:rPr>
          <w:rFonts w:ascii="宋体" w:hAnsi="宋体" w:cs="宋体" w:hint="eastAsia"/>
          <w:b/>
          <w:bCs/>
          <w:sz w:val="30"/>
          <w:szCs w:val="30"/>
        </w:rPr>
        <w:t>非诉执行及</w:t>
      </w:r>
      <w:r w:rsidR="00C448C8" w:rsidRPr="00C448C8">
        <w:rPr>
          <w:rFonts w:ascii="宋体" w:hAnsi="宋体" w:cs="宋体" w:hint="eastAsia"/>
          <w:b/>
          <w:bCs/>
          <w:sz w:val="30"/>
          <w:szCs w:val="30"/>
        </w:rPr>
        <w:t>行政争议协调化解</w:t>
      </w:r>
      <w:r w:rsidRPr="00C448C8">
        <w:rPr>
          <w:rFonts w:ascii="宋体" w:hAnsi="宋体" w:cs="宋体" w:hint="eastAsia"/>
          <w:b/>
          <w:bCs/>
          <w:sz w:val="30"/>
          <w:szCs w:val="30"/>
        </w:rPr>
        <w:t>的基本情况</w:t>
      </w:r>
    </w:p>
    <w:p w14:paraId="567A35AA" w14:textId="5AFCB327" w:rsidR="00C55E9E" w:rsidRDefault="008542EF" w:rsidP="00C55E9E">
      <w:pPr>
        <w:spacing w:line="360" w:lineRule="auto"/>
        <w:ind w:firstLine="645"/>
        <w:rPr>
          <w:rFonts w:ascii="仿宋" w:eastAsia="仿宋" w:hAnsi="仿宋" w:cs="宋体"/>
          <w:sz w:val="32"/>
          <w:szCs w:val="32"/>
        </w:rPr>
      </w:pPr>
      <w:r>
        <w:rPr>
          <w:rFonts w:ascii="仿宋" w:eastAsia="仿宋" w:hAnsi="仿宋" w:cs="宋体" w:hint="eastAsia"/>
          <w:sz w:val="32"/>
          <w:szCs w:val="32"/>
        </w:rPr>
        <w:t>2</w:t>
      </w:r>
      <w:r>
        <w:rPr>
          <w:rFonts w:ascii="仿宋" w:eastAsia="仿宋" w:hAnsi="仿宋" w:cs="宋体"/>
          <w:sz w:val="32"/>
          <w:szCs w:val="32"/>
        </w:rPr>
        <w:t>021</w:t>
      </w:r>
      <w:r w:rsidR="00C55E9E">
        <w:rPr>
          <w:rFonts w:ascii="仿宋" w:eastAsia="仿宋" w:hAnsi="仿宋" w:cs="宋体" w:hint="eastAsia"/>
          <w:sz w:val="32"/>
          <w:szCs w:val="32"/>
        </w:rPr>
        <w:t>，随着城市综合治理的力度加大，</w:t>
      </w:r>
      <w:r w:rsidR="00F40B78">
        <w:rPr>
          <w:rFonts w:ascii="仿宋" w:eastAsia="仿宋" w:hAnsi="仿宋" w:cs="宋体" w:hint="eastAsia"/>
          <w:sz w:val="32"/>
          <w:szCs w:val="32"/>
        </w:rPr>
        <w:t>行政争议协调化解取得实质性进展，</w:t>
      </w:r>
      <w:r w:rsidR="00C55E9E">
        <w:rPr>
          <w:rFonts w:ascii="仿宋" w:eastAsia="仿宋" w:hAnsi="仿宋" w:cs="宋体" w:hint="eastAsia"/>
          <w:sz w:val="32"/>
          <w:szCs w:val="32"/>
        </w:rPr>
        <w:t>二道</w:t>
      </w:r>
      <w:proofErr w:type="gramStart"/>
      <w:r w:rsidR="00C55E9E">
        <w:rPr>
          <w:rFonts w:ascii="仿宋" w:eastAsia="仿宋" w:hAnsi="仿宋" w:cs="宋体" w:hint="eastAsia"/>
          <w:sz w:val="32"/>
          <w:szCs w:val="32"/>
        </w:rPr>
        <w:t>江法院</w:t>
      </w:r>
      <w:proofErr w:type="gramEnd"/>
      <w:r w:rsidR="00C55E9E">
        <w:rPr>
          <w:rFonts w:ascii="仿宋" w:eastAsia="仿宋" w:hAnsi="仿宋" w:cs="宋体" w:hint="eastAsia"/>
          <w:sz w:val="32"/>
          <w:szCs w:val="32"/>
        </w:rPr>
        <w:t>受理行政非诉执行审查案件数量呈</w:t>
      </w:r>
      <w:r w:rsidR="00F40B78">
        <w:rPr>
          <w:rFonts w:ascii="仿宋" w:eastAsia="仿宋" w:hAnsi="仿宋" w:cs="宋体" w:hint="eastAsia"/>
          <w:sz w:val="32"/>
          <w:szCs w:val="32"/>
        </w:rPr>
        <w:t>下降</w:t>
      </w:r>
      <w:r w:rsidR="00C55E9E">
        <w:rPr>
          <w:rFonts w:ascii="仿宋" w:eastAsia="仿宋" w:hAnsi="仿宋" w:cs="宋体" w:hint="eastAsia"/>
          <w:sz w:val="32"/>
          <w:szCs w:val="32"/>
        </w:rPr>
        <w:t>趋势。20</w:t>
      </w:r>
      <w:r>
        <w:rPr>
          <w:rFonts w:ascii="仿宋" w:eastAsia="仿宋" w:hAnsi="仿宋" w:cs="宋体"/>
          <w:sz w:val="32"/>
          <w:szCs w:val="32"/>
        </w:rPr>
        <w:t>21</w:t>
      </w:r>
      <w:r w:rsidR="00C55E9E">
        <w:rPr>
          <w:rFonts w:ascii="仿宋" w:eastAsia="仿宋" w:hAnsi="仿宋" w:cs="宋体" w:hint="eastAsia"/>
          <w:sz w:val="32"/>
          <w:szCs w:val="32"/>
        </w:rPr>
        <w:t>年审查行政非诉执行案件</w:t>
      </w:r>
      <w:r w:rsidR="00F40B78">
        <w:rPr>
          <w:rFonts w:ascii="仿宋" w:eastAsia="仿宋" w:hAnsi="仿宋" w:cs="宋体" w:hint="eastAsia"/>
          <w:sz w:val="32"/>
          <w:szCs w:val="32"/>
        </w:rPr>
        <w:t>9件，结案率1</w:t>
      </w:r>
      <w:r w:rsidR="00F40B78">
        <w:rPr>
          <w:rFonts w:ascii="仿宋" w:eastAsia="仿宋" w:hAnsi="仿宋" w:cs="宋体"/>
          <w:sz w:val="32"/>
          <w:szCs w:val="32"/>
        </w:rPr>
        <w:t>00</w:t>
      </w:r>
      <w:r w:rsidR="00F40B78">
        <w:rPr>
          <w:rFonts w:ascii="仿宋" w:eastAsia="仿宋" w:hAnsi="仿宋" w:cs="宋体" w:hint="eastAsia"/>
          <w:sz w:val="32"/>
          <w:szCs w:val="32"/>
        </w:rPr>
        <w:t>%</w:t>
      </w:r>
      <w:r w:rsidR="000F3CF3">
        <w:rPr>
          <w:rFonts w:ascii="仿宋" w:eastAsia="仿宋" w:hAnsi="仿宋" w:cs="宋体" w:hint="eastAsia"/>
          <w:sz w:val="32"/>
          <w:szCs w:val="32"/>
        </w:rPr>
        <w:t>，行政争议协调化解案件</w:t>
      </w:r>
      <w:r w:rsidR="00C448C8">
        <w:rPr>
          <w:rFonts w:ascii="仿宋" w:eastAsia="仿宋" w:hAnsi="仿宋" w:cs="宋体"/>
          <w:sz w:val="32"/>
          <w:szCs w:val="32"/>
        </w:rPr>
        <w:t>4</w:t>
      </w:r>
      <w:r w:rsidR="000F3CF3">
        <w:rPr>
          <w:rFonts w:ascii="仿宋" w:eastAsia="仿宋" w:hAnsi="仿宋" w:cs="宋体" w:hint="eastAsia"/>
          <w:sz w:val="32"/>
          <w:szCs w:val="32"/>
        </w:rPr>
        <w:t>件，促进行政案件源头治理和行政争议实质化解。</w:t>
      </w:r>
    </w:p>
    <w:p w14:paraId="2969AF33" w14:textId="77777777" w:rsidR="00C55E9E" w:rsidRDefault="00C55E9E" w:rsidP="00C55E9E">
      <w:pPr>
        <w:spacing w:line="360" w:lineRule="auto"/>
        <w:ind w:firstLine="645"/>
        <w:rPr>
          <w:rFonts w:ascii="楷体" w:eastAsia="楷体" w:hAnsi="楷体" w:cs="宋体"/>
          <w:b/>
          <w:bCs/>
          <w:sz w:val="32"/>
          <w:szCs w:val="32"/>
        </w:rPr>
      </w:pPr>
      <w:r>
        <w:rPr>
          <w:rFonts w:ascii="楷体" w:eastAsia="楷体" w:hAnsi="楷体" w:cs="宋体" w:hint="eastAsia"/>
          <w:b/>
          <w:bCs/>
          <w:sz w:val="32"/>
          <w:szCs w:val="32"/>
        </w:rPr>
        <w:t>（三）息诉服判的基本情况</w:t>
      </w:r>
    </w:p>
    <w:p w14:paraId="5672F558" w14:textId="7696D97F" w:rsidR="00C55E9E" w:rsidRDefault="00C448C8" w:rsidP="00C55E9E">
      <w:pPr>
        <w:spacing w:line="360" w:lineRule="auto"/>
        <w:ind w:firstLine="645"/>
        <w:rPr>
          <w:rFonts w:ascii="仿宋" w:eastAsia="仿宋" w:hAnsi="仿宋" w:cs="宋体"/>
          <w:sz w:val="32"/>
          <w:szCs w:val="32"/>
        </w:rPr>
      </w:pPr>
      <w:r>
        <w:rPr>
          <w:rFonts w:ascii="仿宋" w:eastAsia="仿宋" w:hAnsi="仿宋" w:cs="宋体" w:hint="eastAsia"/>
          <w:sz w:val="32"/>
          <w:szCs w:val="32"/>
        </w:rPr>
        <w:t>2</w:t>
      </w:r>
      <w:r>
        <w:rPr>
          <w:rFonts w:ascii="仿宋" w:eastAsia="仿宋" w:hAnsi="仿宋" w:cs="宋体"/>
          <w:sz w:val="32"/>
          <w:szCs w:val="32"/>
        </w:rPr>
        <w:t>021</w:t>
      </w:r>
      <w:r>
        <w:rPr>
          <w:rFonts w:ascii="仿宋" w:eastAsia="仿宋" w:hAnsi="仿宋" w:cs="宋体" w:hint="eastAsia"/>
          <w:sz w:val="32"/>
          <w:szCs w:val="32"/>
        </w:rPr>
        <w:t>年</w:t>
      </w:r>
      <w:r w:rsidR="00C55E9E">
        <w:rPr>
          <w:rFonts w:ascii="仿宋" w:eastAsia="仿宋" w:hAnsi="仿宋" w:cs="宋体" w:hint="eastAsia"/>
          <w:sz w:val="32"/>
          <w:szCs w:val="32"/>
        </w:rPr>
        <w:t>二道</w:t>
      </w:r>
      <w:proofErr w:type="gramStart"/>
      <w:r w:rsidR="00C55E9E">
        <w:rPr>
          <w:rFonts w:ascii="仿宋" w:eastAsia="仿宋" w:hAnsi="仿宋" w:cs="宋体" w:hint="eastAsia"/>
          <w:sz w:val="32"/>
          <w:szCs w:val="32"/>
        </w:rPr>
        <w:t>江法院</w:t>
      </w:r>
      <w:proofErr w:type="gramEnd"/>
      <w:r w:rsidR="00C55E9E">
        <w:rPr>
          <w:rFonts w:ascii="仿宋" w:eastAsia="仿宋" w:hAnsi="仿宋" w:cs="宋体" w:hint="eastAsia"/>
          <w:sz w:val="32"/>
          <w:szCs w:val="32"/>
        </w:rPr>
        <w:t>不断强化各项措施，切实提高当事人的服判息诉效率，</w:t>
      </w:r>
      <w:proofErr w:type="gramStart"/>
      <w:r w:rsidR="00C55E9E">
        <w:rPr>
          <w:rFonts w:ascii="仿宋" w:eastAsia="仿宋" w:hAnsi="仿宋" w:cs="宋体" w:hint="eastAsia"/>
          <w:sz w:val="32"/>
          <w:szCs w:val="32"/>
        </w:rPr>
        <w:t>确保案结事</w:t>
      </w:r>
      <w:proofErr w:type="gramEnd"/>
      <w:r w:rsidR="00C55E9E">
        <w:rPr>
          <w:rFonts w:ascii="仿宋" w:eastAsia="仿宋" w:hAnsi="仿宋" w:cs="宋体" w:hint="eastAsia"/>
          <w:sz w:val="32"/>
          <w:szCs w:val="32"/>
        </w:rPr>
        <w:t>了，息诉服判率一直呈上升趋势，二道</w:t>
      </w:r>
      <w:proofErr w:type="gramStart"/>
      <w:r w:rsidR="00C55E9E">
        <w:rPr>
          <w:rFonts w:ascii="仿宋" w:eastAsia="仿宋" w:hAnsi="仿宋" w:cs="宋体" w:hint="eastAsia"/>
          <w:sz w:val="32"/>
          <w:szCs w:val="32"/>
        </w:rPr>
        <w:t>江法院</w:t>
      </w:r>
      <w:proofErr w:type="gramEnd"/>
      <w:r w:rsidR="00C55E9E">
        <w:rPr>
          <w:rFonts w:ascii="仿宋" w:eastAsia="仿宋" w:hAnsi="仿宋" w:cs="宋体" w:hint="eastAsia"/>
          <w:sz w:val="32"/>
          <w:szCs w:val="32"/>
        </w:rPr>
        <w:t>已实现当事人息诉服判率连续三年平稳增长，行政法官对行政案件的实质性化解</w:t>
      </w:r>
      <w:proofErr w:type="gramStart"/>
      <w:r w:rsidR="00C55E9E">
        <w:rPr>
          <w:rFonts w:ascii="仿宋" w:eastAsia="仿宋" w:hAnsi="仿宋" w:cs="宋体" w:hint="eastAsia"/>
          <w:sz w:val="32"/>
          <w:szCs w:val="32"/>
        </w:rPr>
        <w:t>作出</w:t>
      </w:r>
      <w:proofErr w:type="gramEnd"/>
      <w:r w:rsidR="00C55E9E">
        <w:rPr>
          <w:rFonts w:ascii="仿宋" w:eastAsia="仿宋" w:hAnsi="仿宋" w:cs="宋体" w:hint="eastAsia"/>
          <w:sz w:val="32"/>
          <w:szCs w:val="32"/>
        </w:rPr>
        <w:t>了不懈地努力。二道</w:t>
      </w:r>
      <w:proofErr w:type="gramStart"/>
      <w:r w:rsidR="00C55E9E">
        <w:rPr>
          <w:rFonts w:ascii="仿宋" w:eastAsia="仿宋" w:hAnsi="仿宋" w:cs="宋体" w:hint="eastAsia"/>
          <w:sz w:val="32"/>
          <w:szCs w:val="32"/>
        </w:rPr>
        <w:lastRenderedPageBreak/>
        <w:t>江法院</w:t>
      </w:r>
      <w:proofErr w:type="gramEnd"/>
      <w:r w:rsidR="00C55E9E">
        <w:rPr>
          <w:rFonts w:ascii="仿宋" w:eastAsia="仿宋" w:hAnsi="仿宋" w:cs="宋体" w:hint="eastAsia"/>
          <w:sz w:val="32"/>
          <w:szCs w:val="32"/>
        </w:rPr>
        <w:t>已结13件案件中一审案件上诉</w:t>
      </w:r>
      <w:r>
        <w:rPr>
          <w:rFonts w:ascii="仿宋" w:eastAsia="仿宋" w:hAnsi="仿宋" w:cs="宋体"/>
          <w:sz w:val="32"/>
          <w:szCs w:val="32"/>
        </w:rPr>
        <w:t>2</w:t>
      </w:r>
      <w:r w:rsidR="00C55E9E">
        <w:rPr>
          <w:rFonts w:ascii="仿宋" w:eastAsia="仿宋" w:hAnsi="仿宋" w:cs="宋体" w:hint="eastAsia"/>
          <w:sz w:val="32"/>
          <w:szCs w:val="32"/>
        </w:rPr>
        <w:t>件，当事人对行政裁判的满意度、认可度、接受度逐年提高。</w:t>
      </w:r>
    </w:p>
    <w:p w14:paraId="133B0531" w14:textId="77777777" w:rsidR="00C55E9E" w:rsidRDefault="00C55E9E" w:rsidP="00C55E9E">
      <w:pPr>
        <w:spacing w:line="360" w:lineRule="auto"/>
        <w:ind w:firstLineChars="196" w:firstLine="630"/>
        <w:rPr>
          <w:rFonts w:ascii="楷体" w:eastAsia="楷体" w:hAnsi="楷体" w:cs="宋体"/>
          <w:b/>
          <w:bCs/>
          <w:sz w:val="32"/>
          <w:szCs w:val="32"/>
        </w:rPr>
      </w:pPr>
      <w:r>
        <w:rPr>
          <w:rFonts w:ascii="楷体" w:eastAsia="楷体" w:hAnsi="楷体" w:cs="宋体" w:hint="eastAsia"/>
          <w:b/>
          <w:bCs/>
          <w:sz w:val="32"/>
          <w:szCs w:val="32"/>
        </w:rPr>
        <w:t>（四）行政争议案件类型基本情况</w:t>
      </w:r>
    </w:p>
    <w:p w14:paraId="5A42E292" w14:textId="77777777" w:rsidR="00C55E9E" w:rsidRDefault="00C55E9E" w:rsidP="00C55E9E">
      <w:pPr>
        <w:spacing w:line="360" w:lineRule="auto"/>
        <w:ind w:firstLineChars="200" w:firstLine="640"/>
        <w:rPr>
          <w:rFonts w:ascii="仿宋" w:eastAsia="仿宋" w:hAnsi="仿宋" w:cs="宋体"/>
          <w:sz w:val="32"/>
          <w:szCs w:val="32"/>
        </w:rPr>
      </w:pPr>
      <w:r>
        <w:rPr>
          <w:rFonts w:ascii="仿宋" w:eastAsia="仿宋" w:hAnsi="仿宋" w:cs="宋体" w:hint="eastAsia"/>
          <w:sz w:val="32"/>
          <w:szCs w:val="32"/>
        </w:rPr>
        <w:t>从管理领域看，行政案件数量居前的是：土地资源类、林业类、公安类、劳动和社会保障类等，非法占地涉及民生案件</w:t>
      </w:r>
      <w:proofErr w:type="gramStart"/>
      <w:r>
        <w:rPr>
          <w:rFonts w:ascii="仿宋" w:eastAsia="仿宋" w:hAnsi="仿宋" w:cs="宋体" w:hint="eastAsia"/>
          <w:sz w:val="32"/>
          <w:szCs w:val="32"/>
        </w:rPr>
        <w:t>占比较</w:t>
      </w:r>
      <w:proofErr w:type="gramEnd"/>
      <w:r>
        <w:rPr>
          <w:rFonts w:ascii="仿宋" w:eastAsia="仿宋" w:hAnsi="仿宋" w:cs="宋体" w:hint="eastAsia"/>
          <w:sz w:val="32"/>
          <w:szCs w:val="32"/>
        </w:rPr>
        <w:t>大。从案件类型看，随着新行政诉讼法的实施和经济转型升级，一些新类型案件开始有所增长，如政府信息公开案件、</w:t>
      </w:r>
      <w:proofErr w:type="gramStart"/>
      <w:r>
        <w:rPr>
          <w:rFonts w:ascii="仿宋" w:eastAsia="仿宋" w:hAnsi="仿宋" w:cs="宋体" w:hint="eastAsia"/>
          <w:sz w:val="32"/>
          <w:szCs w:val="32"/>
        </w:rPr>
        <w:t>行政公益</w:t>
      </w:r>
      <w:proofErr w:type="gramEnd"/>
      <w:r>
        <w:rPr>
          <w:rFonts w:ascii="仿宋" w:eastAsia="仿宋" w:hAnsi="仿宋" w:cs="宋体" w:hint="eastAsia"/>
          <w:sz w:val="32"/>
          <w:szCs w:val="32"/>
        </w:rPr>
        <w:t>诉讼案件、环境保护类案件等。</w:t>
      </w:r>
    </w:p>
    <w:p w14:paraId="52FAD69A" w14:textId="77777777" w:rsidR="00C55E9E" w:rsidRDefault="00C55E9E" w:rsidP="00C55E9E">
      <w:pPr>
        <w:numPr>
          <w:ilvl w:val="0"/>
          <w:numId w:val="1"/>
        </w:numPr>
        <w:spacing w:line="360" w:lineRule="auto"/>
        <w:ind w:firstLine="645"/>
        <w:rPr>
          <w:rFonts w:ascii="黑体" w:eastAsia="黑体" w:hAnsi="黑体" w:cs="宋体"/>
          <w:b/>
          <w:bCs/>
          <w:sz w:val="32"/>
          <w:szCs w:val="32"/>
        </w:rPr>
      </w:pPr>
      <w:r>
        <w:rPr>
          <w:rFonts w:ascii="黑体" w:eastAsia="黑体" w:hAnsi="黑体" w:cs="宋体" w:hint="eastAsia"/>
          <w:b/>
          <w:bCs/>
          <w:sz w:val="32"/>
          <w:szCs w:val="32"/>
        </w:rPr>
        <w:t>通化市二道</w:t>
      </w:r>
      <w:proofErr w:type="gramStart"/>
      <w:r>
        <w:rPr>
          <w:rFonts w:ascii="黑体" w:eastAsia="黑体" w:hAnsi="黑体" w:cs="宋体" w:hint="eastAsia"/>
          <w:b/>
          <w:bCs/>
          <w:sz w:val="32"/>
          <w:szCs w:val="32"/>
        </w:rPr>
        <w:t>江法院</w:t>
      </w:r>
      <w:proofErr w:type="gramEnd"/>
      <w:r>
        <w:rPr>
          <w:rFonts w:ascii="黑体" w:eastAsia="黑体" w:hAnsi="黑体" w:cs="宋体" w:hint="eastAsia"/>
          <w:b/>
          <w:bCs/>
          <w:sz w:val="32"/>
          <w:szCs w:val="32"/>
        </w:rPr>
        <w:t>助力法治政府建设的工作情况</w:t>
      </w:r>
    </w:p>
    <w:p w14:paraId="7C07AA6F" w14:textId="77777777" w:rsidR="00C55E9E" w:rsidRDefault="00C55E9E" w:rsidP="00C55E9E">
      <w:pPr>
        <w:spacing w:line="360" w:lineRule="auto"/>
        <w:ind w:firstLineChars="196" w:firstLine="630"/>
        <w:rPr>
          <w:rFonts w:ascii="黑体" w:eastAsia="黑体" w:hAnsi="黑体" w:cs="宋体"/>
          <w:b/>
          <w:bCs/>
          <w:sz w:val="32"/>
          <w:szCs w:val="32"/>
        </w:rPr>
      </w:pPr>
      <w:r>
        <w:rPr>
          <w:rFonts w:ascii="楷体" w:eastAsia="楷体" w:hAnsi="楷体" w:cs="宋体" w:hint="eastAsia"/>
          <w:b/>
          <w:bCs/>
          <w:sz w:val="32"/>
          <w:szCs w:val="32"/>
        </w:rPr>
        <w:t>（一）坚决支持依法行政</w:t>
      </w:r>
    </w:p>
    <w:p w14:paraId="4D225205" w14:textId="77777777" w:rsidR="00C55E9E" w:rsidRDefault="00C55E9E" w:rsidP="00C55E9E">
      <w:pPr>
        <w:spacing w:line="360" w:lineRule="auto"/>
        <w:ind w:firstLine="645"/>
        <w:rPr>
          <w:rFonts w:ascii="仿宋" w:eastAsia="仿宋" w:hAnsi="仿宋" w:cs="宋体"/>
          <w:sz w:val="32"/>
          <w:szCs w:val="32"/>
        </w:rPr>
      </w:pPr>
      <w:r>
        <w:rPr>
          <w:rFonts w:ascii="仿宋" w:eastAsia="仿宋" w:hAnsi="仿宋" w:cs="宋体" w:hint="eastAsia"/>
          <w:sz w:val="32"/>
          <w:szCs w:val="32"/>
        </w:rPr>
        <w:t>二道</w:t>
      </w:r>
      <w:proofErr w:type="gramStart"/>
      <w:r>
        <w:rPr>
          <w:rFonts w:ascii="仿宋" w:eastAsia="仿宋" w:hAnsi="仿宋" w:cs="宋体" w:hint="eastAsia"/>
          <w:sz w:val="32"/>
          <w:szCs w:val="32"/>
        </w:rPr>
        <w:t>江法院</w:t>
      </w:r>
      <w:proofErr w:type="gramEnd"/>
      <w:r>
        <w:rPr>
          <w:rFonts w:ascii="仿宋" w:eastAsia="仿宋" w:hAnsi="仿宋" w:cs="宋体" w:hint="eastAsia"/>
          <w:sz w:val="32"/>
          <w:szCs w:val="32"/>
        </w:rPr>
        <w:t>始终坚持党对行政审判工作的绝对领导，围绕党委对法治政府建设工作的总体部署，在助力法治政府建设方面做了以下工作：</w:t>
      </w:r>
    </w:p>
    <w:p w14:paraId="38B160A9" w14:textId="055D3DD7" w:rsidR="00C55E9E" w:rsidRDefault="00C55E9E" w:rsidP="00C55E9E">
      <w:pPr>
        <w:spacing w:line="360" w:lineRule="auto"/>
        <w:ind w:firstLine="645"/>
        <w:rPr>
          <w:rFonts w:ascii="仿宋" w:eastAsia="仿宋" w:hAnsi="仿宋" w:cs="宋体"/>
          <w:sz w:val="32"/>
          <w:szCs w:val="32"/>
        </w:rPr>
      </w:pPr>
      <w:r>
        <w:rPr>
          <w:rFonts w:ascii="仿宋" w:eastAsia="仿宋" w:hAnsi="仿宋" w:cs="宋体" w:hint="eastAsia"/>
          <w:sz w:val="32"/>
          <w:szCs w:val="32"/>
        </w:rPr>
        <w:t>大力支持行政机关依法履行宏观调控、市场监督、公共服务、社会管理等职责。20</w:t>
      </w:r>
      <w:r w:rsidR="00C448C8">
        <w:rPr>
          <w:rFonts w:ascii="仿宋" w:eastAsia="仿宋" w:hAnsi="仿宋" w:cs="宋体"/>
          <w:sz w:val="32"/>
          <w:szCs w:val="32"/>
        </w:rPr>
        <w:t>21</w:t>
      </w:r>
      <w:r>
        <w:rPr>
          <w:rFonts w:ascii="仿宋" w:eastAsia="仿宋" w:hAnsi="仿宋" w:cs="宋体" w:hint="eastAsia"/>
          <w:sz w:val="32"/>
          <w:szCs w:val="32"/>
        </w:rPr>
        <w:t>年，全市法院对于行政机关申请强制执行的</w:t>
      </w:r>
      <w:r w:rsidR="00C448C8">
        <w:rPr>
          <w:rFonts w:ascii="仿宋" w:eastAsia="仿宋" w:hAnsi="仿宋" w:cs="宋体"/>
          <w:sz w:val="32"/>
          <w:szCs w:val="32"/>
        </w:rPr>
        <w:t>13</w:t>
      </w:r>
      <w:r>
        <w:rPr>
          <w:rFonts w:ascii="仿宋" w:eastAsia="仿宋" w:hAnsi="仿宋" w:cs="宋体" w:hint="eastAsia"/>
          <w:sz w:val="32"/>
          <w:szCs w:val="32"/>
        </w:rPr>
        <w:t>件非诉执行案件中，裁定准予</w:t>
      </w:r>
      <w:proofErr w:type="gramStart"/>
      <w:r>
        <w:rPr>
          <w:rFonts w:ascii="仿宋" w:eastAsia="仿宋" w:hAnsi="仿宋" w:cs="宋体" w:hint="eastAsia"/>
          <w:sz w:val="32"/>
          <w:szCs w:val="32"/>
        </w:rPr>
        <w:t>执行占</w:t>
      </w:r>
      <w:proofErr w:type="gramEnd"/>
      <w:r w:rsidR="00471144">
        <w:rPr>
          <w:rFonts w:ascii="仿宋" w:eastAsia="仿宋" w:hAnsi="仿宋" w:cs="宋体"/>
          <w:sz w:val="32"/>
          <w:szCs w:val="32"/>
        </w:rPr>
        <w:t>100</w:t>
      </w:r>
      <w:r>
        <w:rPr>
          <w:rFonts w:ascii="仿宋" w:eastAsia="仿宋" w:hAnsi="仿宋" w:cs="宋体" w:hint="eastAsia"/>
          <w:sz w:val="32"/>
          <w:szCs w:val="32"/>
        </w:rPr>
        <w:t>%，二道</w:t>
      </w:r>
      <w:proofErr w:type="gramStart"/>
      <w:r>
        <w:rPr>
          <w:rFonts w:ascii="仿宋" w:eastAsia="仿宋" w:hAnsi="仿宋" w:cs="宋体" w:hint="eastAsia"/>
          <w:sz w:val="32"/>
          <w:szCs w:val="32"/>
        </w:rPr>
        <w:t>江法院</w:t>
      </w:r>
      <w:proofErr w:type="gramEnd"/>
      <w:r>
        <w:rPr>
          <w:rFonts w:ascii="仿宋" w:eastAsia="仿宋" w:hAnsi="仿宋" w:cs="宋体" w:hint="eastAsia"/>
          <w:sz w:val="32"/>
          <w:szCs w:val="32"/>
        </w:rPr>
        <w:t>依法对相当一部分案件通过诉讼外程序化解。</w:t>
      </w:r>
    </w:p>
    <w:p w14:paraId="07D5FAE1" w14:textId="77777777" w:rsidR="00C55E9E" w:rsidRDefault="00C55E9E" w:rsidP="00C55E9E">
      <w:pPr>
        <w:autoSpaceDE w:val="0"/>
        <w:autoSpaceDN w:val="0"/>
        <w:adjustRightInd w:val="0"/>
        <w:spacing w:line="540" w:lineRule="exact"/>
        <w:ind w:firstLine="452"/>
        <w:rPr>
          <w:rFonts w:ascii="楷体" w:eastAsia="楷体" w:hAnsi="楷体" w:cs="楷体"/>
          <w:b/>
          <w:bCs/>
          <w:kern w:val="0"/>
          <w:sz w:val="32"/>
          <w:szCs w:val="32"/>
        </w:rPr>
      </w:pPr>
      <w:r>
        <w:rPr>
          <w:rFonts w:ascii="楷体" w:eastAsia="楷体" w:hAnsi="楷体" w:cs="楷体" w:hint="eastAsia"/>
          <w:b/>
          <w:bCs/>
          <w:kern w:val="0"/>
          <w:sz w:val="32"/>
          <w:szCs w:val="32"/>
          <w:lang w:val="zh-CN"/>
        </w:rPr>
        <w:t>（二）覆盖面广、社会影响大且相对集中</w:t>
      </w:r>
    </w:p>
    <w:p w14:paraId="37064828" w14:textId="77777777" w:rsidR="00C55E9E" w:rsidRDefault="00C55E9E" w:rsidP="00C55E9E">
      <w:pPr>
        <w:autoSpaceDE w:val="0"/>
        <w:autoSpaceDN w:val="0"/>
        <w:adjustRightInd w:val="0"/>
        <w:spacing w:line="540" w:lineRule="exact"/>
        <w:ind w:firstLine="600"/>
        <w:rPr>
          <w:rFonts w:ascii="仿宋" w:eastAsia="仿宋" w:hAnsi="仿宋" w:cs="仿宋"/>
          <w:kern w:val="0"/>
          <w:sz w:val="32"/>
          <w:szCs w:val="32"/>
        </w:rPr>
      </w:pPr>
      <w:r>
        <w:rPr>
          <w:rFonts w:ascii="仿宋" w:eastAsia="仿宋" w:hAnsi="仿宋" w:cs="仿宋" w:hint="eastAsia"/>
          <w:kern w:val="0"/>
          <w:sz w:val="32"/>
          <w:szCs w:val="32"/>
          <w:lang w:val="zh-CN"/>
        </w:rPr>
        <w:t>被告行政机关覆盖辖区政府，且涉及众多行政管理领域，同时呈现相对集中的态势。从职能部门看，林业、自然资源局机关作为被告的案件数量位居前两位；从案由看，非法占地、行政处罚居前两位。</w:t>
      </w:r>
    </w:p>
    <w:p w14:paraId="070AE5C6" w14:textId="29F20ABB" w:rsidR="00C55E9E" w:rsidRDefault="00C55E9E" w:rsidP="00C55E9E">
      <w:pPr>
        <w:autoSpaceDE w:val="0"/>
        <w:autoSpaceDN w:val="0"/>
        <w:adjustRightInd w:val="0"/>
        <w:spacing w:line="540" w:lineRule="exact"/>
        <w:ind w:firstLine="452"/>
        <w:rPr>
          <w:rFonts w:ascii="楷体" w:eastAsia="楷体" w:hAnsi="楷体" w:cs="楷体"/>
          <w:b/>
          <w:bCs/>
          <w:kern w:val="0"/>
          <w:sz w:val="32"/>
          <w:szCs w:val="32"/>
        </w:rPr>
      </w:pPr>
      <w:r>
        <w:rPr>
          <w:rFonts w:ascii="楷体" w:eastAsia="楷体" w:hAnsi="楷体" w:cs="楷体" w:hint="eastAsia"/>
          <w:b/>
          <w:bCs/>
          <w:kern w:val="0"/>
          <w:sz w:val="32"/>
          <w:szCs w:val="32"/>
          <w:lang w:val="zh-CN"/>
        </w:rPr>
        <w:t>（三）行政机关败诉率不高，注重实质性</w:t>
      </w:r>
      <w:r w:rsidR="00471144">
        <w:rPr>
          <w:rFonts w:ascii="楷体" w:eastAsia="楷体" w:hAnsi="楷体" w:cs="楷体" w:hint="eastAsia"/>
          <w:b/>
          <w:bCs/>
          <w:kern w:val="0"/>
          <w:sz w:val="32"/>
          <w:szCs w:val="32"/>
          <w:lang w:val="zh-CN"/>
        </w:rPr>
        <w:t>协调</w:t>
      </w:r>
      <w:r>
        <w:rPr>
          <w:rFonts w:ascii="楷体" w:eastAsia="楷体" w:hAnsi="楷体" w:cs="楷体" w:hint="eastAsia"/>
          <w:b/>
          <w:bCs/>
          <w:kern w:val="0"/>
          <w:sz w:val="32"/>
          <w:szCs w:val="32"/>
          <w:lang w:val="zh-CN"/>
        </w:rPr>
        <w:t>争议</w:t>
      </w:r>
      <w:r w:rsidR="00471144">
        <w:rPr>
          <w:rFonts w:ascii="楷体" w:eastAsia="楷体" w:hAnsi="楷体" w:cs="楷体" w:hint="eastAsia"/>
          <w:b/>
          <w:bCs/>
          <w:kern w:val="0"/>
          <w:sz w:val="32"/>
          <w:szCs w:val="32"/>
          <w:lang w:val="zh-CN"/>
        </w:rPr>
        <w:t>化解</w:t>
      </w:r>
    </w:p>
    <w:p w14:paraId="481D9C18" w14:textId="77777777" w:rsidR="00C55E9E" w:rsidRDefault="00C55E9E" w:rsidP="00C55E9E">
      <w:pPr>
        <w:autoSpaceDE w:val="0"/>
        <w:autoSpaceDN w:val="0"/>
        <w:adjustRightInd w:val="0"/>
        <w:spacing w:after="60" w:line="540" w:lineRule="exact"/>
        <w:ind w:firstLine="600"/>
        <w:rPr>
          <w:rFonts w:ascii="仿宋" w:eastAsia="仿宋" w:hAnsi="仿宋" w:cs="仿宋"/>
          <w:kern w:val="0"/>
          <w:sz w:val="32"/>
          <w:szCs w:val="32"/>
          <w:highlight w:val="white"/>
          <w:lang w:val="zh-CN"/>
        </w:rPr>
      </w:pPr>
      <w:r>
        <w:rPr>
          <w:rFonts w:ascii="仿宋" w:eastAsia="仿宋" w:hAnsi="仿宋" w:cs="仿宋" w:hint="eastAsia"/>
          <w:kern w:val="0"/>
          <w:sz w:val="32"/>
          <w:szCs w:val="32"/>
          <w:highlight w:val="white"/>
          <w:lang w:val="zh-CN"/>
        </w:rPr>
        <w:lastRenderedPageBreak/>
        <w:t>在已化解的案件中，大部分是行政机关存在败诉风险的案件。经过复议机关“过滤”，大量行政争议已经得以化解。进入司法程序的案件大多是原行政机关和复议机关多次协调后仍不能化解的纠纷，原告普遍与行政机关之间存在对立情绪。在司法审查中，二道</w:t>
      </w:r>
      <w:proofErr w:type="gramStart"/>
      <w:r>
        <w:rPr>
          <w:rFonts w:ascii="仿宋" w:eastAsia="仿宋" w:hAnsi="仿宋" w:cs="仿宋" w:hint="eastAsia"/>
          <w:kern w:val="0"/>
          <w:sz w:val="32"/>
          <w:szCs w:val="32"/>
          <w:highlight w:val="white"/>
          <w:lang w:val="zh-CN"/>
        </w:rPr>
        <w:t>江法院</w:t>
      </w:r>
      <w:proofErr w:type="gramEnd"/>
      <w:r>
        <w:rPr>
          <w:rFonts w:ascii="仿宋" w:eastAsia="仿宋" w:hAnsi="仿宋" w:cs="仿宋" w:hint="eastAsia"/>
          <w:kern w:val="0"/>
          <w:sz w:val="32"/>
          <w:szCs w:val="32"/>
          <w:highlight w:val="white"/>
          <w:lang w:val="zh-CN"/>
        </w:rPr>
        <w:t>将行政审判的目标首先定位于实质性化解行政争议，而不局限于对行政行为的合法性进行事后评价。注重实质性化解工作：一是督促行政机关自行纠错，纠正执法过程中的瑕疵；二是向原告耐心释法，</w:t>
      </w:r>
      <w:proofErr w:type="gramStart"/>
      <w:r>
        <w:rPr>
          <w:rFonts w:ascii="仿宋" w:eastAsia="仿宋" w:hAnsi="仿宋" w:cs="仿宋" w:hint="eastAsia"/>
          <w:kern w:val="0"/>
          <w:sz w:val="32"/>
          <w:szCs w:val="32"/>
          <w:highlight w:val="white"/>
          <w:lang w:val="zh-CN"/>
        </w:rPr>
        <w:t>阐析行政</w:t>
      </w:r>
      <w:proofErr w:type="gramEnd"/>
      <w:r>
        <w:rPr>
          <w:rFonts w:ascii="仿宋" w:eastAsia="仿宋" w:hAnsi="仿宋" w:cs="仿宋" w:hint="eastAsia"/>
          <w:kern w:val="0"/>
          <w:sz w:val="32"/>
          <w:szCs w:val="32"/>
          <w:highlight w:val="white"/>
          <w:lang w:val="zh-CN"/>
        </w:rPr>
        <w:t>行为的事实和法律依据，引导其正确处分诉讼权利；三是促成各方当事人寻找利益平衡点，推动行政机关对合法但不合理的行政行为进行局部修正；四是经多次协调未果后及时判决，在判决后继续协调化解，促使当事人服判息诉。</w:t>
      </w:r>
    </w:p>
    <w:p w14:paraId="32FA2348" w14:textId="77777777" w:rsidR="00C55E9E" w:rsidRDefault="00C55E9E" w:rsidP="00C55E9E">
      <w:pPr>
        <w:numPr>
          <w:ilvl w:val="0"/>
          <w:numId w:val="1"/>
        </w:numPr>
        <w:autoSpaceDE w:val="0"/>
        <w:autoSpaceDN w:val="0"/>
        <w:adjustRightInd w:val="0"/>
        <w:spacing w:line="540" w:lineRule="exact"/>
        <w:ind w:firstLine="645"/>
        <w:rPr>
          <w:rFonts w:ascii="黑体" w:eastAsia="黑体" w:hAnsi="黑体" w:cs="宋体"/>
          <w:b/>
          <w:bCs/>
          <w:sz w:val="32"/>
          <w:szCs w:val="32"/>
        </w:rPr>
      </w:pPr>
      <w:r>
        <w:rPr>
          <w:rFonts w:ascii="黑体" w:eastAsia="黑体" w:hAnsi="黑体" w:cs="宋体" w:hint="eastAsia"/>
          <w:b/>
          <w:bCs/>
          <w:sz w:val="32"/>
          <w:szCs w:val="32"/>
        </w:rPr>
        <w:t>依法行政过程中存在的问题</w:t>
      </w:r>
    </w:p>
    <w:p w14:paraId="41283D79" w14:textId="1F25C23E" w:rsidR="00C55E9E" w:rsidRDefault="00C55E9E" w:rsidP="00C55E9E">
      <w:pPr>
        <w:autoSpaceDE w:val="0"/>
        <w:autoSpaceDN w:val="0"/>
        <w:adjustRightInd w:val="0"/>
        <w:spacing w:line="54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lang w:val="zh-CN"/>
        </w:rPr>
        <w:t>近年来，在区委、区政府、中院不断加强依法行政工作、推进法治通化建设的背景下，对行政诉讼的重视程度不断提高，从源头上预防和化解行政争议的主动性和积极性进一步增强。但通过对</w:t>
      </w:r>
      <w:r>
        <w:rPr>
          <w:rFonts w:ascii="仿宋" w:eastAsia="仿宋" w:hAnsi="仿宋" w:cs="仿宋" w:hint="eastAsia"/>
          <w:kern w:val="0"/>
          <w:sz w:val="32"/>
          <w:szCs w:val="32"/>
        </w:rPr>
        <w:t>20</w:t>
      </w:r>
      <w:r w:rsidR="00471144">
        <w:rPr>
          <w:rFonts w:ascii="仿宋" w:eastAsia="仿宋" w:hAnsi="仿宋" w:cs="仿宋"/>
          <w:kern w:val="0"/>
          <w:sz w:val="32"/>
          <w:szCs w:val="32"/>
        </w:rPr>
        <w:t>20</w:t>
      </w:r>
      <w:r>
        <w:rPr>
          <w:rFonts w:ascii="仿宋" w:eastAsia="仿宋" w:hAnsi="仿宋" w:cs="仿宋" w:hint="eastAsia"/>
          <w:kern w:val="0"/>
          <w:sz w:val="32"/>
          <w:szCs w:val="32"/>
          <w:lang w:val="zh-CN"/>
        </w:rPr>
        <w:t>年度行政机关败诉案件的分析，反映出有的行政机关在执法和应诉等方面仍存在一些问题和不足。主要表现在以下几个方面：</w:t>
      </w:r>
    </w:p>
    <w:p w14:paraId="3FCB2D43" w14:textId="77777777" w:rsidR="00C55E9E" w:rsidRDefault="00C55E9E" w:rsidP="00C55E9E">
      <w:pPr>
        <w:autoSpaceDE w:val="0"/>
        <w:autoSpaceDN w:val="0"/>
        <w:adjustRightInd w:val="0"/>
        <w:spacing w:line="540" w:lineRule="exact"/>
        <w:ind w:firstLineChars="100" w:firstLine="321"/>
        <w:rPr>
          <w:rFonts w:ascii="楷体" w:eastAsia="楷体" w:hAnsi="楷体" w:cs="楷体"/>
          <w:b/>
          <w:bCs/>
          <w:kern w:val="0"/>
          <w:sz w:val="32"/>
          <w:szCs w:val="32"/>
        </w:rPr>
      </w:pPr>
      <w:r>
        <w:rPr>
          <w:rFonts w:ascii="楷体" w:eastAsia="楷体" w:hAnsi="楷体" w:cs="楷体" w:hint="eastAsia"/>
          <w:b/>
          <w:bCs/>
          <w:kern w:val="0"/>
          <w:sz w:val="32"/>
          <w:szCs w:val="32"/>
          <w:lang w:val="zh-CN"/>
        </w:rPr>
        <w:t>（一）案件类型呈多元化，且新类型案件层出不穷</w:t>
      </w:r>
    </w:p>
    <w:p w14:paraId="7094492A" w14:textId="77777777" w:rsidR="00C55E9E" w:rsidRDefault="00C55E9E" w:rsidP="00C55E9E">
      <w:pPr>
        <w:autoSpaceDE w:val="0"/>
        <w:autoSpaceDN w:val="0"/>
        <w:adjustRightInd w:val="0"/>
        <w:spacing w:after="60" w:line="540" w:lineRule="exact"/>
        <w:ind w:firstLine="600"/>
        <w:rPr>
          <w:rFonts w:ascii="仿宋" w:eastAsia="仿宋" w:hAnsi="仿宋" w:cs="仿宋"/>
          <w:kern w:val="0"/>
          <w:sz w:val="32"/>
          <w:szCs w:val="32"/>
          <w:highlight w:val="white"/>
        </w:rPr>
      </w:pPr>
      <w:r>
        <w:rPr>
          <w:rFonts w:ascii="仿宋" w:eastAsia="仿宋" w:hAnsi="仿宋" w:cs="仿宋" w:hint="eastAsia"/>
          <w:kern w:val="0"/>
          <w:sz w:val="32"/>
          <w:szCs w:val="32"/>
          <w:highlight w:val="white"/>
          <w:lang w:val="zh-CN"/>
        </w:rPr>
        <w:t>除常见的行政行为外，近年来，先后受理了一批新类型、疑难复杂行政案件，包括：信息公开、行政协议、规范性文件附带审查案件等新型案件，规范性文件附带审查制度有利于从源头上减少行政争议的发生，但新制度产生了一系列问题，比如是否需要通知规范性文件制定机关就争议条款</w:t>
      </w:r>
      <w:proofErr w:type="gramStart"/>
      <w:r>
        <w:rPr>
          <w:rFonts w:ascii="仿宋" w:eastAsia="仿宋" w:hAnsi="仿宋" w:cs="仿宋" w:hint="eastAsia"/>
          <w:kern w:val="0"/>
          <w:sz w:val="32"/>
          <w:szCs w:val="32"/>
          <w:highlight w:val="white"/>
          <w:lang w:val="zh-CN"/>
        </w:rPr>
        <w:t>作出</w:t>
      </w:r>
      <w:proofErr w:type="gramEnd"/>
      <w:r>
        <w:rPr>
          <w:rFonts w:ascii="仿宋" w:eastAsia="仿宋" w:hAnsi="仿宋" w:cs="仿宋" w:hint="eastAsia"/>
          <w:kern w:val="0"/>
          <w:sz w:val="32"/>
          <w:szCs w:val="32"/>
          <w:highlight w:val="white"/>
          <w:lang w:val="zh-CN"/>
        </w:rPr>
        <w:lastRenderedPageBreak/>
        <w:t>说明，审查内容是否仅限于争议条款，如何审查规范性文件的制定程序等，均没有现成可操作的具体规则和</w:t>
      </w:r>
      <w:proofErr w:type="gramStart"/>
      <w:r>
        <w:rPr>
          <w:rFonts w:ascii="仿宋" w:eastAsia="仿宋" w:hAnsi="仿宋" w:cs="仿宋" w:hint="eastAsia"/>
          <w:kern w:val="0"/>
          <w:sz w:val="32"/>
          <w:szCs w:val="32"/>
          <w:highlight w:val="white"/>
          <w:lang w:val="zh-CN"/>
        </w:rPr>
        <w:t>可</w:t>
      </w:r>
      <w:proofErr w:type="gramEnd"/>
      <w:r>
        <w:rPr>
          <w:rFonts w:ascii="仿宋" w:eastAsia="仿宋" w:hAnsi="仿宋" w:cs="仿宋" w:hint="eastAsia"/>
          <w:kern w:val="0"/>
          <w:sz w:val="32"/>
          <w:szCs w:val="32"/>
          <w:highlight w:val="white"/>
          <w:lang w:val="zh-CN"/>
        </w:rPr>
        <w:t>参考的先例，亟待我们在审判实践中先行先试，不断积累审判经验，总结出有效的解决方式。</w:t>
      </w:r>
    </w:p>
    <w:p w14:paraId="03C7CAB2" w14:textId="77777777" w:rsidR="00C55E9E" w:rsidRDefault="00C55E9E" w:rsidP="00C55E9E">
      <w:pPr>
        <w:autoSpaceDE w:val="0"/>
        <w:autoSpaceDN w:val="0"/>
        <w:adjustRightInd w:val="0"/>
        <w:spacing w:line="540" w:lineRule="exact"/>
        <w:ind w:firstLine="452"/>
        <w:rPr>
          <w:rFonts w:ascii="楷体" w:eastAsia="楷体" w:hAnsi="楷体" w:cs="楷体"/>
          <w:b/>
          <w:bCs/>
          <w:kern w:val="0"/>
          <w:sz w:val="32"/>
          <w:szCs w:val="32"/>
        </w:rPr>
      </w:pPr>
      <w:r>
        <w:rPr>
          <w:rFonts w:ascii="楷体" w:eastAsia="楷体" w:hAnsi="楷体" w:cs="楷体" w:hint="eastAsia"/>
          <w:b/>
          <w:bCs/>
          <w:kern w:val="0"/>
          <w:sz w:val="32"/>
          <w:szCs w:val="32"/>
          <w:lang w:val="zh-CN"/>
        </w:rPr>
        <w:t>（二）部分行政机关负责人及工作人员出庭应诉能力有待提升。</w:t>
      </w:r>
    </w:p>
    <w:p w14:paraId="22B7BAA6" w14:textId="77777777" w:rsidR="00C55E9E" w:rsidRDefault="00C55E9E" w:rsidP="00C55E9E">
      <w:pPr>
        <w:autoSpaceDE w:val="0"/>
        <w:autoSpaceDN w:val="0"/>
        <w:adjustRightInd w:val="0"/>
        <w:spacing w:line="540" w:lineRule="exact"/>
        <w:ind w:firstLine="516"/>
        <w:rPr>
          <w:kern w:val="0"/>
          <w:sz w:val="30"/>
          <w:szCs w:val="30"/>
        </w:rPr>
      </w:pPr>
      <w:r>
        <w:rPr>
          <w:rFonts w:ascii="仿宋" w:eastAsia="仿宋" w:hAnsi="仿宋" w:cs="仿宋" w:hint="eastAsia"/>
          <w:kern w:val="0"/>
          <w:sz w:val="32"/>
          <w:szCs w:val="32"/>
          <w:lang w:val="zh-CN"/>
        </w:rPr>
        <w:t>行政机关负责人是法治政府建设的“关键少数”，近年来，在各级人民政府、法院努力推动下，行政机关负责人出庭率不断提高，“告官不见官”已初步得到解决，但“出庭不出声”等应诉流于形式问题依然存在。有的行政机关负责人及其工作人员对被诉行政行为不清楚、不了解，出庭应诉成为走过场；有的行政机关负责人面对原告提问一言不发，仅让律师代为解答；有的行政机关过于依赖聘请的专业法律顾问、律师参与庭审，对应</w:t>
      </w:r>
      <w:proofErr w:type="gramStart"/>
      <w:r>
        <w:rPr>
          <w:rFonts w:ascii="仿宋" w:eastAsia="仿宋" w:hAnsi="仿宋" w:cs="仿宋" w:hint="eastAsia"/>
          <w:kern w:val="0"/>
          <w:sz w:val="32"/>
          <w:szCs w:val="32"/>
          <w:lang w:val="zh-CN"/>
        </w:rPr>
        <w:t>诉工作</w:t>
      </w:r>
      <w:proofErr w:type="gramEnd"/>
      <w:r>
        <w:rPr>
          <w:rFonts w:ascii="仿宋" w:eastAsia="仿宋" w:hAnsi="仿宋" w:cs="仿宋" w:hint="eastAsia"/>
          <w:kern w:val="0"/>
          <w:sz w:val="32"/>
          <w:szCs w:val="32"/>
          <w:lang w:val="zh-CN"/>
        </w:rPr>
        <w:t>缺乏充分准备。</w:t>
      </w:r>
    </w:p>
    <w:p w14:paraId="7D803DAE" w14:textId="77777777" w:rsidR="00C55E9E" w:rsidRDefault="00C55E9E" w:rsidP="00C55E9E">
      <w:pPr>
        <w:autoSpaceDE w:val="0"/>
        <w:autoSpaceDN w:val="0"/>
        <w:adjustRightInd w:val="0"/>
        <w:spacing w:line="540" w:lineRule="exact"/>
        <w:ind w:firstLine="452"/>
        <w:rPr>
          <w:rFonts w:ascii="楷体" w:eastAsia="楷体" w:hAnsi="楷体" w:cs="楷体"/>
          <w:b/>
          <w:bCs/>
          <w:kern w:val="0"/>
          <w:sz w:val="32"/>
          <w:szCs w:val="32"/>
          <w:highlight w:val="white"/>
        </w:rPr>
      </w:pPr>
      <w:r>
        <w:rPr>
          <w:rFonts w:ascii="楷体" w:eastAsia="楷体" w:hAnsi="楷体" w:cs="楷体" w:hint="eastAsia"/>
          <w:b/>
          <w:bCs/>
          <w:kern w:val="0"/>
          <w:sz w:val="32"/>
          <w:szCs w:val="32"/>
          <w:highlight w:val="white"/>
        </w:rPr>
        <w:t>（三）</w:t>
      </w:r>
      <w:r>
        <w:rPr>
          <w:rFonts w:ascii="楷体" w:eastAsia="楷体" w:hAnsi="楷体" w:cs="楷体" w:hint="eastAsia"/>
          <w:b/>
          <w:bCs/>
          <w:kern w:val="0"/>
          <w:sz w:val="32"/>
          <w:szCs w:val="32"/>
          <w:highlight w:val="white"/>
          <w:lang w:val="zh-CN"/>
        </w:rPr>
        <w:t>、应诉准备工作不足</w:t>
      </w:r>
    </w:p>
    <w:p w14:paraId="3BCB3213" w14:textId="77777777" w:rsidR="00C55E9E" w:rsidRDefault="00C55E9E" w:rsidP="00C55E9E">
      <w:pPr>
        <w:autoSpaceDE w:val="0"/>
        <w:autoSpaceDN w:val="0"/>
        <w:adjustRightInd w:val="0"/>
        <w:spacing w:line="540" w:lineRule="exact"/>
        <w:ind w:firstLine="450"/>
        <w:rPr>
          <w:rFonts w:ascii="仿宋" w:eastAsia="仿宋" w:hAnsi="仿宋" w:cs="仿宋"/>
          <w:kern w:val="0"/>
          <w:sz w:val="32"/>
          <w:szCs w:val="32"/>
          <w:highlight w:val="white"/>
        </w:rPr>
      </w:pPr>
      <w:r>
        <w:rPr>
          <w:rFonts w:ascii="仿宋" w:eastAsia="仿宋" w:hAnsi="仿宋" w:cs="仿宋" w:hint="eastAsia"/>
          <w:kern w:val="0"/>
          <w:sz w:val="32"/>
          <w:szCs w:val="32"/>
          <w:highlight w:val="white"/>
          <w:lang w:val="zh-CN"/>
        </w:rPr>
        <w:t>有的行政机关出庭人员对应</w:t>
      </w:r>
      <w:proofErr w:type="gramStart"/>
      <w:r>
        <w:rPr>
          <w:rFonts w:ascii="仿宋" w:eastAsia="仿宋" w:hAnsi="仿宋" w:cs="仿宋" w:hint="eastAsia"/>
          <w:kern w:val="0"/>
          <w:sz w:val="32"/>
          <w:szCs w:val="32"/>
          <w:highlight w:val="white"/>
          <w:lang w:val="zh-CN"/>
        </w:rPr>
        <w:t>诉工作</w:t>
      </w:r>
      <w:proofErr w:type="gramEnd"/>
      <w:r>
        <w:rPr>
          <w:rFonts w:ascii="仿宋" w:eastAsia="仿宋" w:hAnsi="仿宋" w:cs="仿宋" w:hint="eastAsia"/>
          <w:kern w:val="0"/>
          <w:sz w:val="32"/>
          <w:szCs w:val="32"/>
          <w:highlight w:val="white"/>
          <w:lang w:val="zh-CN"/>
        </w:rPr>
        <w:t>态度消极，庭前准备不够充分。一是不按照法律规定的举证期限举证，又不提出延期举证的申请，导致庭审时极为被动。二是不重视举证、质证。个别行政机关应诉人员在庭审中不提交全部证据，而是凭主观意愿对提交证据的范围进行取舍；已经提交的证据在法庭质证时不出示，开庭质证时不携带证据原件原本等。三是举证不充分</w:t>
      </w:r>
      <w:r>
        <w:rPr>
          <w:rFonts w:ascii="仿宋" w:eastAsia="仿宋" w:hAnsi="仿宋" w:cs="仿宋" w:hint="eastAsia"/>
          <w:kern w:val="0"/>
          <w:sz w:val="32"/>
          <w:szCs w:val="32"/>
          <w:highlight w:val="white"/>
        </w:rPr>
        <w:t xml:space="preserve">, </w:t>
      </w:r>
      <w:r>
        <w:rPr>
          <w:rFonts w:ascii="仿宋" w:eastAsia="仿宋" w:hAnsi="仿宋" w:cs="仿宋" w:hint="eastAsia"/>
          <w:kern w:val="0"/>
          <w:sz w:val="32"/>
          <w:szCs w:val="32"/>
          <w:highlight w:val="white"/>
          <w:lang w:val="zh-CN"/>
        </w:rPr>
        <w:t>遗漏必要证据。有的行政机关提供的证据与被诉行政行为不具有关联性，或者提供的证据不充分，不能有效证明被诉行政行为的合法性。</w:t>
      </w:r>
    </w:p>
    <w:p w14:paraId="7D4CD219" w14:textId="77777777" w:rsidR="00C55E9E" w:rsidRDefault="00C55E9E" w:rsidP="00C55E9E">
      <w:pPr>
        <w:autoSpaceDE w:val="0"/>
        <w:autoSpaceDN w:val="0"/>
        <w:adjustRightInd w:val="0"/>
        <w:spacing w:line="540" w:lineRule="exact"/>
        <w:ind w:firstLine="602"/>
        <w:rPr>
          <w:rFonts w:ascii="楷体" w:eastAsia="楷体" w:hAnsi="楷体" w:cs="楷体"/>
          <w:b/>
          <w:bCs/>
          <w:kern w:val="0"/>
          <w:sz w:val="32"/>
          <w:szCs w:val="32"/>
          <w:highlight w:val="white"/>
        </w:rPr>
      </w:pPr>
      <w:r>
        <w:rPr>
          <w:rFonts w:ascii="楷体" w:eastAsia="楷体" w:hAnsi="楷体" w:cs="楷体" w:hint="eastAsia"/>
          <w:b/>
          <w:bCs/>
          <w:kern w:val="0"/>
          <w:sz w:val="32"/>
          <w:szCs w:val="32"/>
          <w:highlight w:val="white"/>
        </w:rPr>
        <w:t>（四）</w:t>
      </w:r>
      <w:r>
        <w:rPr>
          <w:rFonts w:ascii="楷体" w:eastAsia="楷体" w:hAnsi="楷体" w:cs="楷体" w:hint="eastAsia"/>
          <w:b/>
          <w:bCs/>
          <w:kern w:val="0"/>
          <w:sz w:val="32"/>
          <w:szCs w:val="32"/>
          <w:highlight w:val="white"/>
          <w:lang w:val="zh-CN"/>
        </w:rPr>
        <w:t>应诉机制不够完善</w:t>
      </w:r>
    </w:p>
    <w:p w14:paraId="07250910" w14:textId="77777777" w:rsidR="00C55E9E" w:rsidRDefault="00C55E9E" w:rsidP="00C55E9E">
      <w:pPr>
        <w:autoSpaceDE w:val="0"/>
        <w:autoSpaceDN w:val="0"/>
        <w:adjustRightInd w:val="0"/>
        <w:spacing w:line="540" w:lineRule="exact"/>
        <w:ind w:firstLineChars="200" w:firstLine="640"/>
        <w:rPr>
          <w:rFonts w:ascii="仿宋" w:eastAsia="仿宋" w:hAnsi="仿宋" w:cs="仿宋"/>
          <w:kern w:val="0"/>
          <w:sz w:val="32"/>
          <w:szCs w:val="32"/>
          <w:highlight w:val="white"/>
        </w:rPr>
      </w:pPr>
      <w:r>
        <w:rPr>
          <w:rFonts w:ascii="仿宋" w:eastAsia="仿宋" w:hAnsi="仿宋" w:cs="仿宋" w:hint="eastAsia"/>
          <w:kern w:val="0"/>
          <w:sz w:val="32"/>
          <w:szCs w:val="32"/>
          <w:highlight w:val="white"/>
          <w:lang w:val="zh-CN"/>
        </w:rPr>
        <w:lastRenderedPageBreak/>
        <w:t>多数行政机关存在现有的应诉机制尚不能有效应对行政诉讼需要的问题。一方面，行政机关法制部门人员有限，在复议和诉讼案件数量激增的情况下，应诉人员不足问题突出，导致没有足够的时间和精力对案件事实进行深入了解，对于法律法规进行深入研究，增加了败诉风险。另一方面，仍有个别行政机关对于应诉工作不够重视。有的仅委派律师出庭应诉，使得行政机关本身较难从庭审中了解到自身执法应诉等方面存在的问题，导致诉讼终结后胜不清楚、败不明白，经验得不到总结，教训未能汲取，无法实现行政诉讼促进依法行政、提高行政执法水平的目的。</w:t>
      </w:r>
    </w:p>
    <w:p w14:paraId="32D96795" w14:textId="77777777" w:rsidR="00C55E9E" w:rsidRDefault="00C55E9E" w:rsidP="00C55E9E">
      <w:pPr>
        <w:numPr>
          <w:ilvl w:val="0"/>
          <w:numId w:val="1"/>
        </w:numPr>
        <w:spacing w:line="360" w:lineRule="auto"/>
        <w:ind w:firstLine="645"/>
        <w:rPr>
          <w:rFonts w:ascii="黑体" w:eastAsia="黑体" w:hAnsi="黑体" w:cs="宋体"/>
          <w:b/>
          <w:bCs/>
          <w:sz w:val="32"/>
          <w:szCs w:val="32"/>
        </w:rPr>
      </w:pPr>
      <w:r>
        <w:rPr>
          <w:rFonts w:ascii="黑体" w:eastAsia="黑体" w:hAnsi="黑体" w:cs="宋体" w:hint="eastAsia"/>
          <w:b/>
          <w:bCs/>
          <w:sz w:val="32"/>
          <w:szCs w:val="32"/>
        </w:rPr>
        <w:t>推进法治政府建设的建议</w:t>
      </w:r>
    </w:p>
    <w:p w14:paraId="59677E84" w14:textId="4D2F5509" w:rsidR="00C55E9E" w:rsidRDefault="00C55E9E" w:rsidP="00C55E9E">
      <w:pPr>
        <w:spacing w:line="360" w:lineRule="auto"/>
        <w:ind w:firstLineChars="200" w:firstLine="640"/>
        <w:rPr>
          <w:rFonts w:ascii="仿宋" w:eastAsia="仿宋" w:hAnsi="仿宋" w:cs="宋体"/>
          <w:sz w:val="32"/>
          <w:szCs w:val="32"/>
        </w:rPr>
      </w:pPr>
      <w:r>
        <w:rPr>
          <w:rFonts w:ascii="仿宋" w:eastAsia="仿宋" w:hAnsi="仿宋" w:cs="宋体" w:hint="eastAsia"/>
          <w:sz w:val="32"/>
          <w:szCs w:val="32"/>
        </w:rPr>
        <w:t>中央已明确法治政府建设的完成时限和指标要求。从目前行政审判工作情况看，二道江区在行政机关败诉率、行政机关负责人出庭应诉率、司法建议办结率等指标上还有较大差距。建议基层政府，切实增强使命感、紧迫感和责任感，牢固树立依法行政意识，充分运用法治思维和法治方式推动发展、化解矛盾、维护稳定，按照法治政府建设时间表与考核指标体系的要求，采取更加有效措施，为确保到202</w:t>
      </w:r>
      <w:r w:rsidR="00471144">
        <w:rPr>
          <w:rFonts w:ascii="仿宋" w:eastAsia="仿宋" w:hAnsi="仿宋" w:cs="宋体"/>
          <w:sz w:val="32"/>
          <w:szCs w:val="32"/>
        </w:rPr>
        <w:t>2</w:t>
      </w:r>
      <w:r>
        <w:rPr>
          <w:rFonts w:ascii="仿宋" w:eastAsia="仿宋" w:hAnsi="仿宋" w:cs="宋体" w:hint="eastAsia"/>
          <w:sz w:val="32"/>
          <w:szCs w:val="32"/>
        </w:rPr>
        <w:t>年如期完成基本建成法治政府的目标任务奠定基础。</w:t>
      </w:r>
    </w:p>
    <w:p w14:paraId="726D816A" w14:textId="77777777" w:rsidR="00C55E9E" w:rsidRDefault="00C55E9E" w:rsidP="00C55E9E">
      <w:pPr>
        <w:autoSpaceDE w:val="0"/>
        <w:autoSpaceDN w:val="0"/>
        <w:adjustRightInd w:val="0"/>
        <w:spacing w:line="540" w:lineRule="exact"/>
        <w:rPr>
          <w:b/>
          <w:bCs/>
          <w:kern w:val="0"/>
          <w:sz w:val="30"/>
          <w:szCs w:val="30"/>
        </w:rPr>
      </w:pPr>
      <w:r>
        <w:rPr>
          <w:b/>
          <w:bCs/>
          <w:kern w:val="0"/>
          <w:sz w:val="30"/>
          <w:szCs w:val="30"/>
        </w:rPr>
        <w:t xml:space="preserve"> </w:t>
      </w:r>
      <w:r>
        <w:rPr>
          <w:rFonts w:ascii="楷体" w:eastAsia="楷体" w:hAnsi="楷体" w:cs="楷体" w:hint="eastAsia"/>
          <w:b/>
          <w:bCs/>
          <w:kern w:val="0"/>
          <w:sz w:val="32"/>
          <w:szCs w:val="32"/>
        </w:rPr>
        <w:t xml:space="preserve"> </w:t>
      </w:r>
      <w:r>
        <w:rPr>
          <w:rFonts w:ascii="楷体" w:eastAsia="楷体" w:hAnsi="楷体" w:cs="楷体" w:hint="eastAsia"/>
          <w:b/>
          <w:bCs/>
          <w:kern w:val="0"/>
          <w:sz w:val="32"/>
          <w:szCs w:val="32"/>
          <w:lang w:val="zh-CN"/>
        </w:rPr>
        <w:t>（一）深化行政机关与法院的良性互动，优化法治环境</w:t>
      </w:r>
    </w:p>
    <w:p w14:paraId="6E0ABC30" w14:textId="19ED6969" w:rsidR="00C55E9E" w:rsidRDefault="00C55E9E" w:rsidP="00C55E9E">
      <w:pPr>
        <w:autoSpaceDE w:val="0"/>
        <w:autoSpaceDN w:val="0"/>
        <w:adjustRightInd w:val="0"/>
        <w:spacing w:after="60" w:line="540" w:lineRule="exact"/>
        <w:rPr>
          <w:rFonts w:ascii="仿宋" w:eastAsia="仿宋" w:hAnsi="仿宋" w:cs="仿宋"/>
          <w:kern w:val="0"/>
          <w:sz w:val="32"/>
          <w:szCs w:val="32"/>
          <w:highlight w:val="white"/>
        </w:rPr>
      </w:pPr>
      <w:r>
        <w:rPr>
          <w:rFonts w:ascii="宋体" w:cs="宋体"/>
          <w:kern w:val="0"/>
          <w:sz w:val="30"/>
          <w:szCs w:val="30"/>
          <w:highlight w:val="white"/>
          <w:lang w:val="zh-CN"/>
        </w:rPr>
        <w:t>       </w:t>
      </w:r>
      <w:r>
        <w:rPr>
          <w:rFonts w:eastAsia="仿宋" w:cs="Calibri"/>
          <w:kern w:val="0"/>
          <w:sz w:val="32"/>
          <w:szCs w:val="32"/>
          <w:highlight w:val="white"/>
          <w:lang w:val="zh-CN"/>
        </w:rPr>
        <w:t> </w:t>
      </w:r>
      <w:r>
        <w:rPr>
          <w:rFonts w:ascii="仿宋" w:eastAsia="仿宋" w:hAnsi="仿宋" w:cs="仿宋" w:hint="eastAsia"/>
          <w:kern w:val="0"/>
          <w:sz w:val="32"/>
          <w:szCs w:val="32"/>
          <w:highlight w:val="white"/>
          <w:lang w:val="zh-CN"/>
        </w:rPr>
        <w:t>行政机关在执法过程中，特别是</w:t>
      </w:r>
      <w:proofErr w:type="gramStart"/>
      <w:r>
        <w:rPr>
          <w:rFonts w:ascii="仿宋" w:eastAsia="仿宋" w:hAnsi="仿宋" w:cs="仿宋" w:hint="eastAsia"/>
          <w:kern w:val="0"/>
          <w:sz w:val="32"/>
          <w:szCs w:val="32"/>
          <w:highlight w:val="white"/>
          <w:lang w:val="zh-CN"/>
        </w:rPr>
        <w:t>作出</w:t>
      </w:r>
      <w:proofErr w:type="gramEnd"/>
      <w:r>
        <w:rPr>
          <w:rFonts w:ascii="仿宋" w:eastAsia="仿宋" w:hAnsi="仿宋" w:cs="仿宋" w:hint="eastAsia"/>
          <w:kern w:val="0"/>
          <w:sz w:val="32"/>
          <w:szCs w:val="32"/>
          <w:highlight w:val="white"/>
          <w:lang w:val="zh-CN"/>
        </w:rPr>
        <w:t>行政行为之前之后应全面评估法律风险，必要时应与法院沟通，尽量避免产生行政争议；建立重大项目联席会议制度，同时，二道</w:t>
      </w:r>
      <w:proofErr w:type="gramStart"/>
      <w:r>
        <w:rPr>
          <w:rFonts w:ascii="仿宋" w:eastAsia="仿宋" w:hAnsi="仿宋" w:cs="仿宋" w:hint="eastAsia"/>
          <w:kern w:val="0"/>
          <w:sz w:val="32"/>
          <w:szCs w:val="32"/>
          <w:highlight w:val="white"/>
          <w:lang w:val="zh-CN"/>
        </w:rPr>
        <w:t>江法院</w:t>
      </w:r>
      <w:proofErr w:type="gramEnd"/>
      <w:r>
        <w:rPr>
          <w:rFonts w:ascii="仿宋" w:eastAsia="仿宋" w:hAnsi="仿宋" w:cs="仿宋" w:hint="eastAsia"/>
          <w:kern w:val="0"/>
          <w:sz w:val="32"/>
          <w:szCs w:val="32"/>
          <w:highlight w:val="white"/>
          <w:lang w:val="zh-CN"/>
        </w:rPr>
        <w:t>应积极进行普法宣传，除保持每年发布一次《行政审判白皮</w:t>
      </w:r>
      <w:r>
        <w:rPr>
          <w:rFonts w:ascii="仿宋" w:eastAsia="仿宋" w:hAnsi="仿宋" w:cs="仿宋" w:hint="eastAsia"/>
          <w:kern w:val="0"/>
          <w:sz w:val="32"/>
          <w:szCs w:val="32"/>
          <w:highlight w:val="white"/>
          <w:lang w:val="zh-CN"/>
        </w:rPr>
        <w:lastRenderedPageBreak/>
        <w:t>书》外，还要送法进机关，及时提出司法建议，并采取与行政机关联合调研、联合培训等多种形式，切实提高行政执法人员法律素养和执法水平；各级行政机关应高度重视司法建议，认真落实研究、妥善处理，建立司法建议反馈制度，充分发挥司法建议对行政执法漏洞的警示和弥补作用，形成行政机关和法院的良性互动，积极稳妥解决行政争议</w:t>
      </w:r>
      <w:r w:rsidR="00471144">
        <w:rPr>
          <w:rFonts w:ascii="仿宋" w:eastAsia="仿宋" w:hAnsi="仿宋" w:cs="仿宋" w:hint="eastAsia"/>
          <w:kern w:val="0"/>
          <w:sz w:val="32"/>
          <w:szCs w:val="32"/>
          <w:highlight w:val="white"/>
          <w:lang w:val="zh-CN"/>
        </w:rPr>
        <w:t>协调化解</w:t>
      </w:r>
      <w:r>
        <w:rPr>
          <w:rFonts w:ascii="仿宋" w:eastAsia="仿宋" w:hAnsi="仿宋" w:cs="仿宋" w:hint="eastAsia"/>
          <w:kern w:val="0"/>
          <w:sz w:val="32"/>
          <w:szCs w:val="32"/>
          <w:highlight w:val="white"/>
          <w:lang w:val="zh-CN"/>
        </w:rPr>
        <w:t>，优化发展环境、促进法治建设。</w:t>
      </w:r>
    </w:p>
    <w:p w14:paraId="2CE260DE" w14:textId="77777777" w:rsidR="00C55E9E" w:rsidRDefault="00C55E9E" w:rsidP="00C55E9E">
      <w:pPr>
        <w:autoSpaceDE w:val="0"/>
        <w:autoSpaceDN w:val="0"/>
        <w:adjustRightInd w:val="0"/>
        <w:spacing w:line="540" w:lineRule="exact"/>
        <w:rPr>
          <w:rFonts w:ascii="楷体" w:eastAsia="楷体" w:hAnsi="楷体" w:cs="楷体"/>
          <w:b/>
          <w:bCs/>
          <w:kern w:val="0"/>
          <w:sz w:val="32"/>
          <w:szCs w:val="32"/>
        </w:rPr>
      </w:pPr>
      <w:r>
        <w:rPr>
          <w:b/>
          <w:bCs/>
          <w:kern w:val="0"/>
          <w:sz w:val="30"/>
          <w:szCs w:val="30"/>
        </w:rPr>
        <w:t xml:space="preserve">   </w:t>
      </w:r>
      <w:r>
        <w:rPr>
          <w:rFonts w:ascii="楷体" w:eastAsia="楷体" w:hAnsi="楷体" w:cs="楷体" w:hint="eastAsia"/>
          <w:b/>
          <w:bCs/>
          <w:kern w:val="0"/>
          <w:sz w:val="32"/>
          <w:szCs w:val="32"/>
          <w:lang w:val="zh-CN"/>
        </w:rPr>
        <w:t>（二）提升行政机关负责人出庭应诉能力</w:t>
      </w:r>
    </w:p>
    <w:p w14:paraId="03AAFFFD" w14:textId="77777777" w:rsidR="00C55E9E" w:rsidRDefault="00C55E9E" w:rsidP="00C55E9E">
      <w:pPr>
        <w:autoSpaceDE w:val="0"/>
        <w:autoSpaceDN w:val="0"/>
        <w:adjustRightInd w:val="0"/>
        <w:spacing w:line="540" w:lineRule="exact"/>
        <w:rPr>
          <w:rFonts w:ascii="仿宋" w:eastAsia="仿宋" w:hAnsi="仿宋" w:cs="仿宋"/>
          <w:kern w:val="0"/>
          <w:sz w:val="32"/>
          <w:szCs w:val="32"/>
        </w:rPr>
      </w:pPr>
      <w:r>
        <w:rPr>
          <w:rFonts w:ascii="宋体" w:cs="宋体"/>
          <w:kern w:val="0"/>
          <w:sz w:val="30"/>
          <w:szCs w:val="30"/>
          <w:lang w:val="zh-CN"/>
        </w:rPr>
        <w:t> </w:t>
      </w:r>
      <w:r>
        <w:rPr>
          <w:kern w:val="0"/>
          <w:sz w:val="30"/>
          <w:szCs w:val="30"/>
        </w:rPr>
        <w:t xml:space="preserve"> </w:t>
      </w:r>
      <w:r>
        <w:rPr>
          <w:rFonts w:ascii="宋体" w:cs="宋体"/>
          <w:kern w:val="0"/>
          <w:sz w:val="30"/>
          <w:szCs w:val="30"/>
          <w:lang w:val="zh-CN"/>
        </w:rPr>
        <w:t> </w:t>
      </w:r>
      <w:r>
        <w:rPr>
          <w:kern w:val="0"/>
          <w:sz w:val="30"/>
          <w:szCs w:val="30"/>
        </w:rPr>
        <w:t xml:space="preserve"> </w:t>
      </w:r>
      <w:r>
        <w:rPr>
          <w:rFonts w:eastAsia="仿宋" w:cs="Calibri"/>
          <w:kern w:val="0"/>
          <w:sz w:val="32"/>
          <w:szCs w:val="32"/>
          <w:lang w:val="zh-CN"/>
        </w:rPr>
        <w:t> </w:t>
      </w:r>
      <w:r>
        <w:rPr>
          <w:rFonts w:ascii="仿宋" w:eastAsia="仿宋" w:hAnsi="仿宋" w:cs="仿宋" w:hint="eastAsia"/>
          <w:kern w:val="0"/>
          <w:sz w:val="32"/>
          <w:szCs w:val="32"/>
          <w:lang w:val="zh-CN"/>
        </w:rPr>
        <w:t>行政机关负责人出庭应诉制度是为了更好地化解行政纠纷。建议在继续提高行政机关负责人出庭应诉数量的同时，还需要在提高应诉质量上下功夫。建议各级行政机关加大培训工作力度，着力强化领导干部的法治意识，提升领导干部的法律素养，积极通过庭审观摩、模拟法庭等方式了解庭审程序、提高应诉能力，在法庭上依法充分行使诉讼权利，展现行政机关的良好形象。让行政机关负责人真正负起责任，不但成为业务工作负责人，也要成为法治建设的责任人、依法行政的带头人。</w:t>
      </w:r>
    </w:p>
    <w:p w14:paraId="522B507F" w14:textId="77777777" w:rsidR="00C55E9E" w:rsidRDefault="00C55E9E" w:rsidP="00C55E9E">
      <w:pPr>
        <w:autoSpaceDE w:val="0"/>
        <w:autoSpaceDN w:val="0"/>
        <w:adjustRightInd w:val="0"/>
        <w:spacing w:line="540" w:lineRule="exact"/>
        <w:ind w:firstLine="446"/>
        <w:rPr>
          <w:rFonts w:ascii="楷体" w:eastAsia="楷体" w:hAnsi="楷体" w:cs="楷体"/>
          <w:b/>
          <w:bCs/>
          <w:kern w:val="0"/>
          <w:sz w:val="32"/>
          <w:szCs w:val="32"/>
        </w:rPr>
      </w:pPr>
      <w:r>
        <w:rPr>
          <w:rFonts w:ascii="楷体" w:eastAsia="楷体" w:hAnsi="楷体" w:cs="楷体" w:hint="eastAsia"/>
          <w:b/>
          <w:bCs/>
          <w:kern w:val="0"/>
          <w:sz w:val="32"/>
          <w:szCs w:val="32"/>
          <w:lang w:val="zh-CN"/>
        </w:rPr>
        <w:t>（三）提高重点行政执法领域的依法行政水平</w:t>
      </w:r>
    </w:p>
    <w:p w14:paraId="62BBEBD4" w14:textId="77777777" w:rsidR="00C55E9E" w:rsidRDefault="00C55E9E" w:rsidP="00C55E9E">
      <w:pPr>
        <w:autoSpaceDE w:val="0"/>
        <w:autoSpaceDN w:val="0"/>
        <w:adjustRightInd w:val="0"/>
        <w:spacing w:line="540" w:lineRule="exact"/>
        <w:ind w:firstLine="630"/>
        <w:rPr>
          <w:rFonts w:ascii="仿宋" w:eastAsia="仿宋" w:hAnsi="仿宋" w:cs="仿宋"/>
          <w:kern w:val="0"/>
          <w:sz w:val="32"/>
          <w:szCs w:val="32"/>
          <w:highlight w:val="white"/>
        </w:rPr>
      </w:pPr>
      <w:r>
        <w:rPr>
          <w:rFonts w:ascii="仿宋" w:eastAsia="仿宋" w:hAnsi="仿宋" w:cs="仿宋" w:hint="eastAsia"/>
          <w:kern w:val="0"/>
          <w:sz w:val="32"/>
          <w:szCs w:val="32"/>
          <w:highlight w:val="white"/>
          <w:lang w:val="zh-CN"/>
        </w:rPr>
        <w:t>要提高土地房屋征收补偿、劳动和社会保障和不动产登记等涉及民生重点行政管理领域的执法水平。健全依法决策机制，确保行政程序正当、过程公开，切实保障群众的合法权益。近年来国有土地上房屋征收工作虽然逐步规范，但有关土地房屋征收补偿纠纷仍居高不下。建议各级行政机关在征收补偿过程中坚持科学、民主、依法决策，避免在补偿不到位、程序违法或违反程序正当性、未进行社会稳定风险评</w:t>
      </w:r>
      <w:r>
        <w:rPr>
          <w:rFonts w:ascii="仿宋" w:eastAsia="仿宋" w:hAnsi="仿宋" w:cs="仿宋" w:hint="eastAsia"/>
          <w:kern w:val="0"/>
          <w:sz w:val="32"/>
          <w:szCs w:val="32"/>
          <w:highlight w:val="white"/>
          <w:lang w:val="zh-CN"/>
        </w:rPr>
        <w:lastRenderedPageBreak/>
        <w:t>估等情形下</w:t>
      </w:r>
      <w:proofErr w:type="gramStart"/>
      <w:r>
        <w:rPr>
          <w:rFonts w:ascii="仿宋" w:eastAsia="仿宋" w:hAnsi="仿宋" w:cs="仿宋" w:hint="eastAsia"/>
          <w:kern w:val="0"/>
          <w:sz w:val="32"/>
          <w:szCs w:val="32"/>
          <w:highlight w:val="white"/>
          <w:lang w:val="zh-CN"/>
        </w:rPr>
        <w:t>作出</w:t>
      </w:r>
      <w:proofErr w:type="gramEnd"/>
      <w:r>
        <w:rPr>
          <w:rFonts w:ascii="仿宋" w:eastAsia="仿宋" w:hAnsi="仿宋" w:cs="仿宋" w:hint="eastAsia"/>
          <w:kern w:val="0"/>
          <w:sz w:val="32"/>
          <w:szCs w:val="32"/>
          <w:highlight w:val="white"/>
          <w:lang w:val="zh-CN"/>
        </w:rPr>
        <w:t>征收补偿决定。</w:t>
      </w:r>
    </w:p>
    <w:p w14:paraId="5E532018" w14:textId="77777777" w:rsidR="00C55E9E" w:rsidRDefault="00C55E9E" w:rsidP="00C55E9E">
      <w:pPr>
        <w:autoSpaceDE w:val="0"/>
        <w:autoSpaceDN w:val="0"/>
        <w:adjustRightInd w:val="0"/>
        <w:spacing w:line="540" w:lineRule="exact"/>
        <w:ind w:firstLineChars="100" w:firstLine="321"/>
        <w:rPr>
          <w:rFonts w:ascii="楷体" w:eastAsia="楷体" w:hAnsi="楷体" w:cs="楷体"/>
          <w:b/>
          <w:bCs/>
          <w:kern w:val="0"/>
          <w:sz w:val="32"/>
          <w:szCs w:val="32"/>
        </w:rPr>
      </w:pPr>
      <w:r>
        <w:rPr>
          <w:rFonts w:ascii="楷体" w:eastAsia="楷体" w:hAnsi="楷体" w:cs="楷体" w:hint="eastAsia"/>
          <w:b/>
          <w:bCs/>
          <w:kern w:val="0"/>
          <w:sz w:val="32"/>
          <w:szCs w:val="32"/>
          <w:lang w:val="zh-CN"/>
        </w:rPr>
        <w:t>（四）进一步加强对信赖利益的保护</w:t>
      </w:r>
    </w:p>
    <w:p w14:paraId="36033121" w14:textId="38AEF67D" w:rsidR="00C55E9E" w:rsidRDefault="00C55E9E" w:rsidP="00C55E9E">
      <w:pPr>
        <w:autoSpaceDE w:val="0"/>
        <w:autoSpaceDN w:val="0"/>
        <w:adjustRightInd w:val="0"/>
        <w:spacing w:line="540" w:lineRule="exact"/>
        <w:ind w:firstLine="300"/>
        <w:rPr>
          <w:rFonts w:ascii="仿宋" w:eastAsia="仿宋" w:hAnsi="仿宋" w:cs="仿宋"/>
          <w:kern w:val="0"/>
          <w:sz w:val="32"/>
          <w:szCs w:val="32"/>
        </w:rPr>
      </w:pPr>
      <w:r>
        <w:rPr>
          <w:rFonts w:eastAsia="仿宋" w:cs="Calibri"/>
          <w:kern w:val="0"/>
          <w:sz w:val="32"/>
          <w:szCs w:val="32"/>
          <w:lang w:val="zh-CN"/>
        </w:rPr>
        <w:t> </w:t>
      </w:r>
      <w:r>
        <w:rPr>
          <w:rFonts w:ascii="仿宋" w:eastAsia="仿宋" w:hAnsi="仿宋" w:cs="仿宋" w:hint="eastAsia"/>
          <w:kern w:val="0"/>
          <w:sz w:val="32"/>
          <w:szCs w:val="32"/>
        </w:rPr>
        <w:t xml:space="preserve"> </w:t>
      </w:r>
      <w:r>
        <w:rPr>
          <w:rFonts w:eastAsia="仿宋" w:cs="Calibri"/>
          <w:kern w:val="0"/>
          <w:sz w:val="32"/>
          <w:szCs w:val="32"/>
          <w:lang w:val="zh-CN"/>
        </w:rPr>
        <w:t> </w:t>
      </w:r>
      <w:r>
        <w:rPr>
          <w:rFonts w:ascii="仿宋" w:eastAsia="仿宋" w:hAnsi="仿宋" w:cs="仿宋" w:hint="eastAsia"/>
          <w:kern w:val="0"/>
          <w:sz w:val="32"/>
          <w:szCs w:val="32"/>
          <w:lang w:val="zh-CN"/>
        </w:rPr>
        <w:t>国务院公布的《社会信用体系建设规划纲要（</w:t>
      </w:r>
      <w:r>
        <w:rPr>
          <w:rFonts w:ascii="仿宋" w:eastAsia="仿宋" w:hAnsi="仿宋" w:cs="仿宋" w:hint="eastAsia"/>
          <w:kern w:val="0"/>
          <w:sz w:val="32"/>
          <w:szCs w:val="32"/>
        </w:rPr>
        <w:t>2014-202</w:t>
      </w:r>
      <w:r w:rsidR="00F345C9">
        <w:rPr>
          <w:rFonts w:ascii="仿宋" w:eastAsia="仿宋" w:hAnsi="仿宋" w:cs="仿宋"/>
          <w:kern w:val="0"/>
          <w:sz w:val="32"/>
          <w:szCs w:val="32"/>
        </w:rPr>
        <w:t>1</w:t>
      </w:r>
      <w:r>
        <w:rPr>
          <w:rFonts w:ascii="仿宋" w:eastAsia="仿宋" w:hAnsi="仿宋" w:cs="仿宋" w:hint="eastAsia"/>
          <w:kern w:val="0"/>
          <w:sz w:val="32"/>
          <w:szCs w:val="32"/>
          <w:lang w:val="zh-CN"/>
        </w:rPr>
        <w:t>年）》明确了推动政务诚信建设的目标、任务和重点，为政务诚信建设指明了方向。建议全市各级行政机关应当站在社会信用体系建设全局的高度，将政务诚信、司法诚信作为法治政府建设的重要组成部分，处理好维护政府公信力和本单位、本部门局部利益的关系。进一步规范行政自由裁量权的行使，更加注重行政行为的合理性和正当性。结合行政审批制度改革，重视行政管理中对信赖利益的保护，进一步提高政府公信力，自觉接受司法监督，严格履行人民法院生效裁判。</w:t>
      </w:r>
    </w:p>
    <w:p w14:paraId="338094DB" w14:textId="77777777" w:rsidR="00C55E9E" w:rsidRDefault="00C55E9E" w:rsidP="00C55E9E">
      <w:pPr>
        <w:autoSpaceDE w:val="0"/>
        <w:autoSpaceDN w:val="0"/>
        <w:adjustRightInd w:val="0"/>
        <w:spacing w:line="540" w:lineRule="exact"/>
        <w:ind w:firstLine="298"/>
        <w:rPr>
          <w:rFonts w:ascii="楷体" w:eastAsia="楷体" w:hAnsi="楷体" w:cs="楷体"/>
          <w:b/>
          <w:bCs/>
          <w:kern w:val="0"/>
          <w:sz w:val="32"/>
          <w:szCs w:val="32"/>
        </w:rPr>
      </w:pPr>
      <w:r>
        <w:rPr>
          <w:rFonts w:ascii="楷体" w:eastAsia="楷体" w:hAnsi="楷体" w:cs="楷体" w:hint="eastAsia"/>
          <w:b/>
          <w:bCs/>
          <w:kern w:val="0"/>
          <w:sz w:val="32"/>
          <w:szCs w:val="32"/>
          <w:lang w:val="zh-CN"/>
        </w:rPr>
        <w:t>（五）进一步规范政务公开</w:t>
      </w:r>
    </w:p>
    <w:p w14:paraId="66DB758A" w14:textId="77777777" w:rsidR="00C55E9E" w:rsidRDefault="00C55E9E" w:rsidP="00C55E9E">
      <w:pPr>
        <w:autoSpaceDE w:val="0"/>
        <w:autoSpaceDN w:val="0"/>
        <w:adjustRightInd w:val="0"/>
        <w:spacing w:line="540" w:lineRule="exact"/>
        <w:rPr>
          <w:rFonts w:ascii="仿宋" w:eastAsia="仿宋" w:hAnsi="仿宋" w:cs="仿宋"/>
          <w:kern w:val="0"/>
          <w:sz w:val="32"/>
          <w:szCs w:val="32"/>
        </w:rPr>
      </w:pPr>
      <w:r>
        <w:rPr>
          <w:rFonts w:ascii="仿宋" w:eastAsia="仿宋" w:hAnsi="仿宋" w:cs="仿宋" w:hint="eastAsia"/>
          <w:kern w:val="0"/>
          <w:sz w:val="32"/>
          <w:szCs w:val="32"/>
        </w:rPr>
        <w:t xml:space="preserve"> </w:t>
      </w:r>
      <w:r>
        <w:rPr>
          <w:rFonts w:eastAsia="仿宋" w:cs="Calibri"/>
          <w:kern w:val="0"/>
          <w:sz w:val="32"/>
          <w:szCs w:val="32"/>
          <w:lang w:val="zh-CN"/>
        </w:rPr>
        <w:t> </w:t>
      </w:r>
      <w:r>
        <w:rPr>
          <w:rFonts w:ascii="仿宋" w:eastAsia="仿宋" w:hAnsi="仿宋" w:cs="仿宋" w:hint="eastAsia"/>
          <w:kern w:val="0"/>
          <w:sz w:val="32"/>
          <w:szCs w:val="32"/>
        </w:rPr>
        <w:t xml:space="preserve"> </w:t>
      </w:r>
      <w:r>
        <w:rPr>
          <w:rFonts w:eastAsia="仿宋" w:cs="Calibri"/>
          <w:kern w:val="0"/>
          <w:sz w:val="32"/>
          <w:szCs w:val="32"/>
          <w:lang w:val="zh-CN"/>
        </w:rPr>
        <w:t> </w:t>
      </w:r>
      <w:r>
        <w:rPr>
          <w:rFonts w:ascii="仿宋" w:eastAsia="仿宋" w:hAnsi="仿宋" w:cs="仿宋" w:hint="eastAsia"/>
          <w:kern w:val="0"/>
          <w:sz w:val="32"/>
          <w:szCs w:val="32"/>
          <w:lang w:val="zh-CN"/>
        </w:rPr>
        <w:t>让权力运行透明，是建设现代法治政府的应有之义。建议各级行政机关增强行政执法透明度，进一步保障行政相对人和利害关系人在行政程序中的知情权和参与权。进一步做好依申请公开工作，根据《政府信息公开条例》的要求，坚持以公开为原则、不公开为例外，全面履行政府信息公开义务。按照中共中央办公厅、国务院办公厅《关于全面推进政务公开工作的意见》及实施细则要求，推进决策公开、执行公开、管理公开、服务公开、结果公开。依据权力清单，向社会全面公开政府职能、法律依据、实施主体、职责权限、管理流程、监督方式等事项，努力打造阳光政府。</w:t>
      </w:r>
    </w:p>
    <w:p w14:paraId="0C392320" w14:textId="77777777" w:rsidR="00C55E9E" w:rsidRDefault="00C55E9E" w:rsidP="00C55E9E">
      <w:pPr>
        <w:autoSpaceDE w:val="0"/>
        <w:autoSpaceDN w:val="0"/>
        <w:adjustRightInd w:val="0"/>
        <w:spacing w:line="540" w:lineRule="exact"/>
        <w:rPr>
          <w:rFonts w:ascii="楷体" w:eastAsia="楷体" w:hAnsi="楷体" w:cs="楷体"/>
          <w:b/>
          <w:bCs/>
          <w:kern w:val="0"/>
          <w:sz w:val="32"/>
          <w:szCs w:val="32"/>
        </w:rPr>
      </w:pPr>
      <w:r>
        <w:rPr>
          <w:rFonts w:ascii="仿宋" w:eastAsia="仿宋" w:hAnsi="仿宋" w:cs="仿宋" w:hint="eastAsia"/>
          <w:b/>
          <w:bCs/>
          <w:kern w:val="0"/>
          <w:sz w:val="32"/>
          <w:szCs w:val="32"/>
        </w:rPr>
        <w:t xml:space="preserve">  </w:t>
      </w:r>
      <w:r>
        <w:rPr>
          <w:rFonts w:ascii="楷体" w:eastAsia="楷体" w:hAnsi="楷体" w:cs="楷体" w:hint="eastAsia"/>
          <w:b/>
          <w:bCs/>
          <w:kern w:val="0"/>
          <w:sz w:val="32"/>
          <w:szCs w:val="32"/>
          <w:lang w:val="zh-CN"/>
        </w:rPr>
        <w:t>（六）完善内部监督，充分发挥行政复议的作用</w:t>
      </w:r>
    </w:p>
    <w:p w14:paraId="07053CFF" w14:textId="2B32EB15" w:rsidR="00C55E9E" w:rsidRDefault="00C55E9E" w:rsidP="00C55E9E">
      <w:pPr>
        <w:autoSpaceDE w:val="0"/>
        <w:autoSpaceDN w:val="0"/>
        <w:adjustRightInd w:val="0"/>
        <w:spacing w:before="120" w:line="540" w:lineRule="exact"/>
        <w:ind w:firstLine="480"/>
        <w:rPr>
          <w:rFonts w:ascii="仿宋" w:eastAsia="仿宋" w:hAnsi="仿宋" w:cs="仿宋"/>
          <w:kern w:val="0"/>
          <w:sz w:val="32"/>
          <w:szCs w:val="32"/>
          <w:lang w:val="zh-CN"/>
        </w:rPr>
      </w:pPr>
      <w:r>
        <w:rPr>
          <w:rFonts w:ascii="仿宋" w:eastAsia="仿宋" w:hAnsi="仿宋" w:cs="仿宋" w:hint="eastAsia"/>
          <w:kern w:val="0"/>
          <w:sz w:val="32"/>
          <w:szCs w:val="32"/>
          <w:highlight w:val="white"/>
          <w:lang w:val="zh-CN"/>
        </w:rPr>
        <w:t>复议机关作共同被告，是基于司法实践的中国特色制度</w:t>
      </w:r>
      <w:r>
        <w:rPr>
          <w:rFonts w:ascii="仿宋" w:eastAsia="仿宋" w:hAnsi="仿宋" w:cs="仿宋" w:hint="eastAsia"/>
          <w:kern w:val="0"/>
          <w:sz w:val="32"/>
          <w:szCs w:val="32"/>
          <w:highlight w:val="white"/>
          <w:lang w:val="zh-CN"/>
        </w:rPr>
        <w:lastRenderedPageBreak/>
        <w:t>设计。完善内部监督，应依法衔接行政复议与行政诉讼，使行政复议真正发挥促进依法行政的作用。一是畅通行政复议渠道，健全行政复议案件审理机制，对复议案件的受理、审理、决定的流程和环节进行规范，统一复议标准。二是规范行政复议案件的受理，避免受理超过申请复议期限和不属于行政复议受理范围的复议申请。三是提高行政复议质量。通过对实体和程序的全面审查，依法纠正违法或不当的行政行为，预防、化解行政争议。四是做好复议机关共同被告案件的应诉工作。既要通过庭审明晰行政执法、行政复议中的不足，也要通过庭审积极证明行政行为的合法性、合理性，维护政府公信力。</w:t>
      </w:r>
    </w:p>
    <w:p w14:paraId="5B715E04" w14:textId="15A3816A" w:rsidR="00F345C9" w:rsidRDefault="00F345C9" w:rsidP="00C55E9E">
      <w:pPr>
        <w:autoSpaceDE w:val="0"/>
        <w:autoSpaceDN w:val="0"/>
        <w:adjustRightInd w:val="0"/>
        <w:spacing w:before="120" w:line="540" w:lineRule="exact"/>
        <w:ind w:firstLine="480"/>
        <w:rPr>
          <w:rStyle w:val="a3"/>
          <w:rFonts w:ascii="楷体" w:eastAsia="楷体" w:hAnsi="楷体" w:cs="仿宋"/>
          <w:color w:val="191919"/>
          <w:sz w:val="32"/>
          <w:szCs w:val="32"/>
          <w:shd w:val="clear" w:color="auto" w:fill="FFFFFF"/>
        </w:rPr>
      </w:pPr>
      <w:r w:rsidRPr="00032ABC">
        <w:rPr>
          <w:rFonts w:ascii="楷体" w:eastAsia="楷体" w:hAnsi="楷体" w:cs="楷体" w:hint="eastAsia"/>
          <w:kern w:val="0"/>
          <w:sz w:val="32"/>
          <w:szCs w:val="32"/>
          <w:lang w:val="zh-CN"/>
        </w:rPr>
        <w:t>（七）</w:t>
      </w:r>
      <w:r w:rsidR="00032ABC" w:rsidRPr="00032ABC">
        <w:rPr>
          <w:rStyle w:val="a3"/>
          <w:rFonts w:ascii="楷体" w:eastAsia="楷体" w:hAnsi="楷体" w:cs="仿宋" w:hint="eastAsia"/>
          <w:color w:val="191919"/>
          <w:sz w:val="32"/>
          <w:szCs w:val="32"/>
          <w:shd w:val="clear" w:color="auto" w:fill="FFFFFF"/>
        </w:rPr>
        <w:t>提升案件质效、实现三个效果上下功夫</w:t>
      </w:r>
    </w:p>
    <w:p w14:paraId="7AD4D889" w14:textId="77777777" w:rsidR="00032ABC" w:rsidRDefault="00032ABC" w:rsidP="00032ABC">
      <w:pPr>
        <w:ind w:firstLineChars="200" w:firstLine="640"/>
        <w:rPr>
          <w:rFonts w:ascii="仿宋" w:eastAsia="仿宋" w:hAnsi="仿宋" w:cs="仿宋"/>
          <w:bCs/>
          <w:color w:val="191919"/>
          <w:sz w:val="32"/>
          <w:szCs w:val="32"/>
          <w:shd w:val="clear" w:color="auto" w:fill="FFFFFF"/>
        </w:rPr>
      </w:pPr>
      <w:r>
        <w:rPr>
          <w:rFonts w:ascii="仿宋" w:eastAsia="仿宋" w:hAnsi="仿宋" w:cs="仿宋" w:hint="eastAsia"/>
          <w:bCs/>
          <w:color w:val="191919"/>
          <w:sz w:val="32"/>
          <w:szCs w:val="32"/>
          <w:shd w:val="clear" w:color="auto" w:fill="FFFFFF"/>
        </w:rPr>
        <w:t>区法院将以司法责任制改革为动力，找准顶层设计与基层首创结合点，深入推进案件数量、质量、效率、效果“四位一体”抓办案，坚持“加减结合”、“破立结合”，多</w:t>
      </w:r>
      <w:proofErr w:type="gramStart"/>
      <w:r>
        <w:rPr>
          <w:rFonts w:ascii="仿宋" w:eastAsia="仿宋" w:hAnsi="仿宋" w:cs="仿宋" w:hint="eastAsia"/>
          <w:bCs/>
          <w:color w:val="191919"/>
          <w:sz w:val="32"/>
          <w:szCs w:val="32"/>
          <w:shd w:val="clear" w:color="auto" w:fill="FFFFFF"/>
        </w:rPr>
        <w:t>措</w:t>
      </w:r>
      <w:proofErr w:type="gramEnd"/>
      <w:r>
        <w:rPr>
          <w:rFonts w:ascii="仿宋" w:eastAsia="仿宋" w:hAnsi="仿宋" w:cs="仿宋" w:hint="eastAsia"/>
          <w:bCs/>
          <w:color w:val="191919"/>
          <w:sz w:val="32"/>
          <w:szCs w:val="32"/>
          <w:shd w:val="clear" w:color="auto" w:fill="FFFFFF"/>
        </w:rPr>
        <w:t>并举为提升审判质效打通“经脉”、提高办案水平，力争实现法律效果和政治效果、社会效果的有机统一。</w:t>
      </w:r>
    </w:p>
    <w:p w14:paraId="3CA88232" w14:textId="77777777" w:rsidR="00032ABC" w:rsidRPr="00032ABC" w:rsidRDefault="00032ABC" w:rsidP="00C55E9E">
      <w:pPr>
        <w:autoSpaceDE w:val="0"/>
        <w:autoSpaceDN w:val="0"/>
        <w:adjustRightInd w:val="0"/>
        <w:spacing w:before="120" w:line="540" w:lineRule="exact"/>
        <w:ind w:firstLine="480"/>
        <w:rPr>
          <w:rFonts w:ascii="楷体" w:eastAsia="楷体" w:hAnsi="楷体" w:cs="仿宋" w:hint="eastAsia"/>
          <w:kern w:val="0"/>
          <w:sz w:val="32"/>
          <w:szCs w:val="32"/>
        </w:rPr>
      </w:pPr>
    </w:p>
    <w:p w14:paraId="6F01C937" w14:textId="77777777" w:rsidR="00C55E9E" w:rsidRDefault="00C55E9E" w:rsidP="00C55E9E">
      <w:pPr>
        <w:autoSpaceDE w:val="0"/>
        <w:autoSpaceDN w:val="0"/>
        <w:adjustRightInd w:val="0"/>
        <w:spacing w:before="120" w:line="540" w:lineRule="exact"/>
        <w:ind w:firstLine="480"/>
        <w:jc w:val="right"/>
        <w:rPr>
          <w:rFonts w:ascii="仿宋" w:eastAsia="仿宋" w:hAnsi="仿宋" w:cs="仿宋"/>
          <w:kern w:val="0"/>
          <w:sz w:val="32"/>
          <w:szCs w:val="32"/>
          <w:lang w:val="zh-CN"/>
        </w:rPr>
      </w:pPr>
    </w:p>
    <w:p w14:paraId="3291473B" w14:textId="77777777" w:rsidR="00C55E9E" w:rsidRDefault="00C55E9E" w:rsidP="00C55E9E">
      <w:pPr>
        <w:autoSpaceDE w:val="0"/>
        <w:autoSpaceDN w:val="0"/>
        <w:adjustRightInd w:val="0"/>
        <w:spacing w:before="120" w:line="540" w:lineRule="exact"/>
        <w:ind w:firstLine="480"/>
        <w:jc w:val="right"/>
        <w:rPr>
          <w:rFonts w:ascii="宋体" w:cs="宋体"/>
          <w:kern w:val="0"/>
          <w:sz w:val="30"/>
          <w:szCs w:val="30"/>
          <w:lang w:val="zh-CN"/>
        </w:rPr>
      </w:pPr>
    </w:p>
    <w:p w14:paraId="0A666CD7" w14:textId="77777777" w:rsidR="00C55E9E" w:rsidRDefault="00C55E9E" w:rsidP="00C55E9E">
      <w:pPr>
        <w:autoSpaceDE w:val="0"/>
        <w:autoSpaceDN w:val="0"/>
        <w:adjustRightInd w:val="0"/>
        <w:spacing w:before="120" w:line="540" w:lineRule="exact"/>
        <w:ind w:firstLine="480"/>
        <w:jc w:val="right"/>
        <w:rPr>
          <w:rFonts w:ascii="宋体" w:cs="宋体"/>
          <w:kern w:val="0"/>
          <w:sz w:val="30"/>
          <w:szCs w:val="30"/>
          <w:lang w:val="zh-CN"/>
        </w:rPr>
      </w:pPr>
      <w:r>
        <w:rPr>
          <w:rFonts w:ascii="宋体" w:cs="宋体" w:hint="eastAsia"/>
          <w:kern w:val="0"/>
          <w:sz w:val="30"/>
          <w:szCs w:val="30"/>
          <w:lang w:val="zh-CN"/>
        </w:rPr>
        <w:t>通化市二道江区人民法院</w:t>
      </w:r>
    </w:p>
    <w:p w14:paraId="166A35BF" w14:textId="2BCEBA4A" w:rsidR="00C55E9E" w:rsidRDefault="00C55E9E" w:rsidP="00C55E9E">
      <w:pPr>
        <w:autoSpaceDE w:val="0"/>
        <w:autoSpaceDN w:val="0"/>
        <w:adjustRightInd w:val="0"/>
        <w:spacing w:before="120" w:line="540" w:lineRule="exact"/>
        <w:ind w:firstLine="480"/>
        <w:jc w:val="right"/>
        <w:rPr>
          <w:rFonts w:ascii="宋体" w:cs="宋体"/>
          <w:kern w:val="0"/>
          <w:sz w:val="30"/>
          <w:szCs w:val="30"/>
          <w:lang w:val="zh-CN"/>
        </w:rPr>
      </w:pPr>
      <w:r>
        <w:rPr>
          <w:rFonts w:ascii="宋体" w:cs="宋体" w:hint="eastAsia"/>
          <w:kern w:val="0"/>
          <w:sz w:val="30"/>
          <w:szCs w:val="30"/>
          <w:lang w:val="zh-CN"/>
        </w:rPr>
        <w:t>二〇</w:t>
      </w:r>
      <w:r w:rsidR="00471144">
        <w:rPr>
          <w:rFonts w:ascii="宋体" w:cs="宋体" w:hint="eastAsia"/>
          <w:kern w:val="0"/>
          <w:sz w:val="30"/>
          <w:szCs w:val="30"/>
          <w:lang w:val="zh-CN"/>
        </w:rPr>
        <w:t>二一</w:t>
      </w:r>
      <w:r>
        <w:rPr>
          <w:rFonts w:ascii="宋体" w:cs="宋体" w:hint="eastAsia"/>
          <w:kern w:val="0"/>
          <w:sz w:val="30"/>
          <w:szCs w:val="30"/>
          <w:lang w:val="zh-CN"/>
        </w:rPr>
        <w:t>年十月</w:t>
      </w:r>
      <w:r w:rsidR="00471144">
        <w:rPr>
          <w:rFonts w:ascii="宋体" w:cs="宋体" w:hint="eastAsia"/>
          <w:kern w:val="0"/>
          <w:sz w:val="30"/>
          <w:szCs w:val="30"/>
          <w:lang w:val="zh-CN"/>
        </w:rPr>
        <w:t>十三</w:t>
      </w:r>
      <w:r>
        <w:rPr>
          <w:rFonts w:ascii="宋体" w:cs="宋体" w:hint="eastAsia"/>
          <w:kern w:val="0"/>
          <w:sz w:val="30"/>
          <w:szCs w:val="30"/>
          <w:lang w:val="zh-CN"/>
        </w:rPr>
        <w:t>日</w:t>
      </w:r>
    </w:p>
    <w:p w14:paraId="039C985D" w14:textId="77777777" w:rsidR="00C55E9E" w:rsidRDefault="00C55E9E" w:rsidP="00C55E9E">
      <w:pPr>
        <w:jc w:val="right"/>
      </w:pPr>
    </w:p>
    <w:p w14:paraId="298DCF33" w14:textId="77777777" w:rsidR="00C55E9E" w:rsidRDefault="00C55E9E" w:rsidP="00C55E9E">
      <w:pPr>
        <w:jc w:val="right"/>
      </w:pPr>
    </w:p>
    <w:p w14:paraId="2BDBB95A" w14:textId="77777777" w:rsidR="00424045" w:rsidRDefault="00424045"/>
    <w:sectPr w:rsidR="0042404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00000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BE4A88A"/>
    <w:multiLevelType w:val="singleLevel"/>
    <w:tmpl w:val="9BE4A88A"/>
    <w:lvl w:ilvl="0">
      <w:start w:val="2"/>
      <w:numFmt w:val="chineseCounting"/>
      <w:suff w:val="nothing"/>
      <w:lvlText w:val="%1、"/>
      <w:lvlJc w:val="left"/>
      <w:pPr>
        <w:ind w:left="0" w:firstLine="0"/>
      </w:pPr>
    </w:lvl>
  </w:abstractNum>
  <w:num w:numId="1">
    <w:abstractNumId w:val="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83F"/>
    <w:rsid w:val="00032ABC"/>
    <w:rsid w:val="000F3CF3"/>
    <w:rsid w:val="00424045"/>
    <w:rsid w:val="00471144"/>
    <w:rsid w:val="0062083F"/>
    <w:rsid w:val="00707CD7"/>
    <w:rsid w:val="008542EF"/>
    <w:rsid w:val="00C448C8"/>
    <w:rsid w:val="00C55E9E"/>
    <w:rsid w:val="00DF1B77"/>
    <w:rsid w:val="00F345C9"/>
    <w:rsid w:val="00F40B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DC2F1"/>
  <w15:chartTrackingRefBased/>
  <w15:docId w15:val="{33C7FD20-8AAF-4549-BEBC-B2DEA4BD0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5E9E"/>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032ABC"/>
    <w:rPr>
      <w:b/>
    </w:rPr>
  </w:style>
  <w:style w:type="paragraph" w:styleId="a4">
    <w:name w:val="Balloon Text"/>
    <w:basedOn w:val="a"/>
    <w:link w:val="a5"/>
    <w:uiPriority w:val="99"/>
    <w:semiHidden/>
    <w:unhideWhenUsed/>
    <w:rsid w:val="00032ABC"/>
    <w:rPr>
      <w:sz w:val="18"/>
      <w:szCs w:val="18"/>
    </w:rPr>
  </w:style>
  <w:style w:type="character" w:customStyle="1" w:styleId="a5">
    <w:name w:val="批注框文本 字符"/>
    <w:basedOn w:val="a0"/>
    <w:link w:val="a4"/>
    <w:uiPriority w:val="99"/>
    <w:semiHidden/>
    <w:rsid w:val="00032ABC"/>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777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10</Pages>
  <Words>767</Words>
  <Characters>4377</Characters>
  <Application>Microsoft Office Word</Application>
  <DocSecurity>0</DocSecurity>
  <Lines>36</Lines>
  <Paragraphs>10</Paragraphs>
  <ScaleCrop>false</ScaleCrop>
  <Company/>
  <LinksUpToDate>false</LinksUpToDate>
  <CharactersWithSpaces>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cp:lastPrinted>2021-10-14T06:22:00Z</cp:lastPrinted>
  <dcterms:created xsi:type="dcterms:W3CDTF">2021-10-13T00:42:00Z</dcterms:created>
  <dcterms:modified xsi:type="dcterms:W3CDTF">2021-10-14T06:23:00Z</dcterms:modified>
</cp:coreProperties>
</file>