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65AE" w:rsidRDefault="00581B1D">
      <w:pPr>
        <w:snapToGrid w:val="0"/>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2</w:t>
      </w:r>
      <w:r w:rsidR="00171EDC">
        <w:rPr>
          <w:rFonts w:ascii="方正小标宋简体" w:eastAsia="方正小标宋简体" w:hAnsi="仿宋" w:hint="eastAsia"/>
          <w:sz w:val="44"/>
          <w:szCs w:val="44"/>
        </w:rPr>
        <w:t>021</w:t>
      </w:r>
      <w:r>
        <w:rPr>
          <w:rFonts w:ascii="方正小标宋简体" w:eastAsia="方正小标宋简体" w:hAnsi="仿宋" w:hint="eastAsia"/>
          <w:sz w:val="44"/>
          <w:szCs w:val="44"/>
        </w:rPr>
        <w:t>年</w:t>
      </w:r>
      <w:r w:rsidR="00327DF4">
        <w:rPr>
          <w:rFonts w:ascii="方正小标宋简体" w:eastAsia="方正小标宋简体" w:hAnsi="仿宋" w:hint="eastAsia"/>
          <w:sz w:val="44"/>
          <w:szCs w:val="44"/>
        </w:rPr>
        <w:t>1-</w:t>
      </w:r>
      <w:r w:rsidR="00171EDC">
        <w:rPr>
          <w:rFonts w:ascii="方正小标宋简体" w:eastAsia="方正小标宋简体" w:hAnsi="仿宋" w:hint="eastAsia"/>
          <w:sz w:val="44"/>
          <w:szCs w:val="44"/>
        </w:rPr>
        <w:t>4</w:t>
      </w:r>
      <w:r w:rsidR="003A10D7">
        <w:rPr>
          <w:rFonts w:ascii="方正小标宋简体" w:eastAsia="方正小标宋简体" w:hAnsi="仿宋" w:hint="eastAsia"/>
          <w:sz w:val="44"/>
          <w:szCs w:val="44"/>
        </w:rPr>
        <w:t>月</w:t>
      </w:r>
      <w:r>
        <w:rPr>
          <w:rFonts w:ascii="方正小标宋简体" w:eastAsia="方正小标宋简体" w:hAnsi="仿宋" w:hint="eastAsia"/>
          <w:sz w:val="44"/>
          <w:szCs w:val="44"/>
        </w:rPr>
        <w:t>全市法院</w:t>
      </w:r>
    </w:p>
    <w:p w:rsidR="00FD65AE" w:rsidRDefault="00581B1D">
      <w:pPr>
        <w:snapToGrid w:val="0"/>
        <w:spacing w:line="56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审判运行态势分析报告</w:t>
      </w:r>
    </w:p>
    <w:p w:rsidR="00FD65AE" w:rsidRPr="00DA3025" w:rsidRDefault="00FD65AE">
      <w:pPr>
        <w:snapToGrid w:val="0"/>
        <w:spacing w:line="560" w:lineRule="exact"/>
        <w:ind w:firstLineChars="200" w:firstLine="880"/>
        <w:rPr>
          <w:rFonts w:ascii="黑体" w:eastAsia="黑体" w:hAnsi="黑体"/>
          <w:sz w:val="44"/>
          <w:szCs w:val="44"/>
        </w:rPr>
      </w:pPr>
    </w:p>
    <w:p w:rsidR="00FD65AE" w:rsidRPr="00DA3025" w:rsidRDefault="00581B1D" w:rsidP="00160AC9">
      <w:pPr>
        <w:snapToGrid w:val="0"/>
        <w:spacing w:line="360" w:lineRule="auto"/>
        <w:ind w:firstLineChars="200" w:firstLine="643"/>
        <w:rPr>
          <w:rFonts w:ascii="黑体" w:eastAsia="黑体" w:hAnsi="黑体"/>
          <w:sz w:val="44"/>
          <w:szCs w:val="44"/>
        </w:rPr>
      </w:pPr>
      <w:r w:rsidRPr="00DA3025">
        <w:rPr>
          <w:rFonts w:ascii="黑体" w:eastAsia="黑体" w:hAnsi="黑体" w:hint="eastAsia"/>
          <w:b/>
        </w:rPr>
        <w:t>一、</w:t>
      </w:r>
      <w:r w:rsidR="00E73B1A" w:rsidRPr="00DA3025">
        <w:rPr>
          <w:rFonts w:ascii="黑体" w:eastAsia="黑体" w:hAnsi="黑体" w:hint="eastAsia"/>
          <w:b/>
        </w:rPr>
        <w:t>2021</w:t>
      </w:r>
      <w:r w:rsidR="007471B5" w:rsidRPr="00DA3025">
        <w:rPr>
          <w:rFonts w:ascii="黑体" w:eastAsia="黑体" w:hAnsi="黑体" w:hint="eastAsia"/>
          <w:b/>
        </w:rPr>
        <w:t>年</w:t>
      </w:r>
      <w:r w:rsidR="008011F5" w:rsidRPr="00DA3025">
        <w:rPr>
          <w:rFonts w:ascii="黑体" w:eastAsia="黑体" w:hAnsi="黑体" w:hint="eastAsia"/>
          <w:b/>
        </w:rPr>
        <w:t>1-</w:t>
      </w:r>
      <w:r w:rsidR="00E73B1A" w:rsidRPr="00DA3025">
        <w:rPr>
          <w:rFonts w:ascii="黑体" w:eastAsia="黑体" w:hAnsi="黑体" w:hint="eastAsia"/>
          <w:b/>
        </w:rPr>
        <w:t>4</w:t>
      </w:r>
      <w:r w:rsidR="003A10D7" w:rsidRPr="00DA3025">
        <w:rPr>
          <w:rFonts w:ascii="黑体" w:eastAsia="黑体" w:hAnsi="黑体" w:hint="eastAsia"/>
          <w:b/>
        </w:rPr>
        <w:t>月</w:t>
      </w:r>
      <w:r w:rsidRPr="00DA3025">
        <w:rPr>
          <w:rFonts w:ascii="黑体" w:eastAsia="黑体" w:hAnsi="黑体" w:hint="eastAsia"/>
          <w:b/>
        </w:rPr>
        <w:t>全市法院基础审判数据情况</w:t>
      </w:r>
    </w:p>
    <w:p w:rsidR="003C3161" w:rsidRPr="00160AC9" w:rsidRDefault="00581B1D" w:rsidP="00160AC9">
      <w:pPr>
        <w:snapToGrid w:val="0"/>
        <w:spacing w:line="360" w:lineRule="auto"/>
        <w:ind w:firstLine="600"/>
        <w:jc w:val="left"/>
        <w:rPr>
          <w:rFonts w:ascii="仿宋" w:eastAsia="仿宋" w:hAnsi="仿宋"/>
          <w:b/>
          <w:color w:val="000000" w:themeColor="text1"/>
        </w:rPr>
      </w:pPr>
      <w:r w:rsidRPr="00160AC9">
        <w:rPr>
          <w:rFonts w:ascii="仿宋" w:eastAsia="仿宋" w:hAnsi="仿宋" w:hint="eastAsia"/>
          <w:b/>
          <w:color w:val="000000" w:themeColor="text1"/>
        </w:rPr>
        <w:t>（一）全市法院收结案总体情况</w:t>
      </w:r>
    </w:p>
    <w:p w:rsidR="00C77EA9" w:rsidRPr="00866BE8" w:rsidRDefault="00581B1D" w:rsidP="00160AC9">
      <w:pPr>
        <w:snapToGrid w:val="0"/>
        <w:spacing w:line="360" w:lineRule="auto"/>
        <w:ind w:firstLine="600"/>
        <w:jc w:val="left"/>
        <w:rPr>
          <w:rFonts w:ascii="仿宋" w:eastAsia="仿宋" w:hAnsi="仿宋"/>
        </w:rPr>
      </w:pPr>
      <w:r>
        <w:rPr>
          <w:rFonts w:ascii="仿宋" w:eastAsia="仿宋" w:hAnsi="仿宋" w:hint="eastAsia"/>
          <w:b/>
          <w:color w:val="000000" w:themeColor="text1"/>
        </w:rPr>
        <w:t>1.收结案总体情况。</w:t>
      </w:r>
      <w:r w:rsidRPr="003303EC">
        <w:rPr>
          <w:rFonts w:ascii="仿宋" w:eastAsia="仿宋" w:hAnsi="仿宋" w:hint="eastAsia"/>
        </w:rPr>
        <w:t>全市法院共受理各类案件</w:t>
      </w:r>
      <w:r w:rsidR="00E73B1A">
        <w:rPr>
          <w:rFonts w:ascii="仿宋" w:eastAsia="仿宋" w:hAnsi="仿宋" w:hint="eastAsia"/>
        </w:rPr>
        <w:t>13408</w:t>
      </w:r>
      <w:r w:rsidRPr="003303EC">
        <w:rPr>
          <w:rFonts w:ascii="仿宋" w:eastAsia="仿宋" w:hAnsi="仿宋" w:hint="eastAsia"/>
        </w:rPr>
        <w:t>件，</w:t>
      </w:r>
      <w:r w:rsidRPr="003303EC">
        <w:rPr>
          <w:rFonts w:ascii="仿宋" w:eastAsia="仿宋" w:hAnsi="仿宋"/>
        </w:rPr>
        <w:t>同比</w:t>
      </w:r>
      <w:r w:rsidR="00E73B1A">
        <w:rPr>
          <w:rFonts w:ascii="仿宋" w:eastAsia="仿宋" w:hAnsi="仿宋" w:hint="eastAsia"/>
        </w:rPr>
        <w:t>上升2.20</w:t>
      </w:r>
      <w:r w:rsidRPr="003303EC">
        <w:rPr>
          <w:rFonts w:ascii="仿宋" w:eastAsia="仿宋" w:hAnsi="仿宋" w:hint="eastAsia"/>
        </w:rPr>
        <w:t>%，旧存</w:t>
      </w:r>
      <w:r w:rsidR="00E73B1A">
        <w:rPr>
          <w:rFonts w:ascii="仿宋" w:eastAsia="仿宋" w:hAnsi="仿宋" w:hint="eastAsia"/>
        </w:rPr>
        <w:t>616</w:t>
      </w:r>
      <w:r w:rsidRPr="003303EC">
        <w:rPr>
          <w:rFonts w:ascii="仿宋" w:eastAsia="仿宋" w:hAnsi="仿宋" w:hint="eastAsia"/>
        </w:rPr>
        <w:t>件，同比</w:t>
      </w:r>
      <w:r w:rsidR="009E7932" w:rsidRPr="003303EC">
        <w:rPr>
          <w:rFonts w:ascii="仿宋" w:eastAsia="仿宋" w:hAnsi="仿宋" w:hint="eastAsia"/>
        </w:rPr>
        <w:t>下降</w:t>
      </w:r>
      <w:r w:rsidR="00E73B1A">
        <w:rPr>
          <w:rFonts w:ascii="仿宋" w:eastAsia="仿宋" w:hAnsi="仿宋" w:hint="eastAsia"/>
        </w:rPr>
        <w:t>51.79</w:t>
      </w:r>
      <w:r w:rsidRPr="003303EC">
        <w:rPr>
          <w:rFonts w:ascii="仿宋" w:eastAsia="仿宋" w:hAnsi="仿宋" w:hint="eastAsia"/>
        </w:rPr>
        <w:t>%，新收</w:t>
      </w:r>
      <w:r w:rsidR="00E73B1A">
        <w:rPr>
          <w:rFonts w:ascii="仿宋" w:eastAsia="仿宋" w:hAnsi="仿宋" w:hint="eastAsia"/>
        </w:rPr>
        <w:t>12792</w:t>
      </w:r>
      <w:r w:rsidRPr="003303EC">
        <w:rPr>
          <w:rFonts w:ascii="仿宋" w:eastAsia="仿宋" w:hAnsi="仿宋" w:hint="eastAsia"/>
        </w:rPr>
        <w:t>件，同比</w:t>
      </w:r>
      <w:r w:rsidR="00E73B1A">
        <w:rPr>
          <w:rFonts w:ascii="仿宋" w:eastAsia="仿宋" w:hAnsi="仿宋" w:hint="eastAsia"/>
        </w:rPr>
        <w:t>上升8.05</w:t>
      </w:r>
      <w:r w:rsidRPr="003303EC">
        <w:rPr>
          <w:rFonts w:ascii="仿宋" w:eastAsia="仿宋" w:hAnsi="仿宋" w:hint="eastAsia"/>
        </w:rPr>
        <w:t>%。审结案件</w:t>
      </w:r>
      <w:r w:rsidR="00E73B1A">
        <w:rPr>
          <w:rFonts w:ascii="仿宋" w:eastAsia="仿宋" w:hAnsi="仿宋" w:hint="eastAsia"/>
        </w:rPr>
        <w:t>9312</w:t>
      </w:r>
      <w:r w:rsidRPr="003303EC">
        <w:rPr>
          <w:rFonts w:ascii="仿宋" w:eastAsia="仿宋" w:hAnsi="仿宋" w:hint="eastAsia"/>
        </w:rPr>
        <w:t>件，同比</w:t>
      </w:r>
      <w:r w:rsidR="001E234F" w:rsidRPr="003303EC">
        <w:rPr>
          <w:rFonts w:ascii="仿宋" w:eastAsia="仿宋" w:hAnsi="仿宋" w:hint="eastAsia"/>
        </w:rPr>
        <w:t>下降</w:t>
      </w:r>
      <w:r w:rsidR="00E73B1A">
        <w:rPr>
          <w:rFonts w:ascii="仿宋" w:eastAsia="仿宋" w:hAnsi="仿宋" w:hint="eastAsia"/>
        </w:rPr>
        <w:t>8.0</w:t>
      </w:r>
      <w:r w:rsidRPr="003303EC">
        <w:rPr>
          <w:rFonts w:ascii="仿宋" w:eastAsia="仿宋" w:hAnsi="仿宋" w:hint="eastAsia"/>
        </w:rPr>
        <w:t>%。未结案件</w:t>
      </w:r>
      <w:r w:rsidR="00E73B1A">
        <w:rPr>
          <w:rFonts w:ascii="仿宋" w:eastAsia="仿宋" w:hAnsi="仿宋" w:hint="eastAsia"/>
        </w:rPr>
        <w:t>4095</w:t>
      </w:r>
      <w:r w:rsidRPr="003303EC">
        <w:rPr>
          <w:rFonts w:ascii="仿宋" w:eastAsia="仿宋" w:hAnsi="仿宋" w:hint="eastAsia"/>
        </w:rPr>
        <w:t>件，同比</w:t>
      </w:r>
      <w:r w:rsidR="00E73B1A">
        <w:rPr>
          <w:rFonts w:ascii="仿宋" w:eastAsia="仿宋" w:hAnsi="仿宋" w:hint="eastAsia"/>
        </w:rPr>
        <w:t>上升9.72</w:t>
      </w:r>
      <w:r w:rsidRPr="003303EC">
        <w:rPr>
          <w:rFonts w:ascii="仿宋" w:eastAsia="仿宋" w:hAnsi="仿宋" w:hint="eastAsia"/>
        </w:rPr>
        <w:t>%。全市法院结案率</w:t>
      </w:r>
      <w:r w:rsidR="00E73B1A">
        <w:rPr>
          <w:rFonts w:ascii="仿宋" w:eastAsia="仿宋" w:hAnsi="仿宋" w:hint="eastAsia"/>
        </w:rPr>
        <w:t>69.45</w:t>
      </w:r>
      <w:r w:rsidRPr="003303EC">
        <w:rPr>
          <w:rFonts w:ascii="仿宋" w:eastAsia="仿宋" w:hAnsi="仿宋" w:hint="eastAsia"/>
        </w:rPr>
        <w:t>%，同比</w:t>
      </w:r>
      <w:r w:rsidR="00E73B1A">
        <w:rPr>
          <w:rFonts w:ascii="仿宋" w:eastAsia="仿宋" w:hAnsi="仿宋" w:hint="eastAsia"/>
        </w:rPr>
        <w:t>下降2.10</w:t>
      </w:r>
      <w:r w:rsidRPr="003303EC">
        <w:rPr>
          <w:rFonts w:ascii="仿宋" w:eastAsia="仿宋" w:hAnsi="仿宋" w:hint="eastAsia"/>
        </w:rPr>
        <w:t>个百分点。全市法院结收比</w:t>
      </w:r>
      <w:r w:rsidR="00540366">
        <w:rPr>
          <w:rFonts w:ascii="仿宋" w:eastAsia="仿宋" w:hAnsi="仿宋" w:hint="eastAsia"/>
        </w:rPr>
        <w:t>72.81</w:t>
      </w:r>
      <w:r w:rsidRPr="003303EC">
        <w:rPr>
          <w:rFonts w:ascii="仿宋" w:eastAsia="仿宋" w:hAnsi="仿宋" w:hint="eastAsia"/>
        </w:rPr>
        <w:t>%</w:t>
      </w:r>
      <w:r w:rsidR="00A05AD2" w:rsidRPr="003303EC">
        <w:rPr>
          <w:rFonts w:ascii="仿宋" w:eastAsia="仿宋" w:hAnsi="仿宋" w:hint="eastAsia"/>
        </w:rPr>
        <w:t>，同比</w:t>
      </w:r>
      <w:r w:rsidR="001E234F" w:rsidRPr="003303EC">
        <w:rPr>
          <w:rFonts w:ascii="仿宋" w:eastAsia="仿宋" w:hAnsi="仿宋" w:hint="eastAsia"/>
        </w:rPr>
        <w:t>下降</w:t>
      </w:r>
      <w:r w:rsidR="00540366">
        <w:rPr>
          <w:rFonts w:ascii="仿宋" w:eastAsia="仿宋" w:hAnsi="仿宋" w:hint="eastAsia"/>
        </w:rPr>
        <w:t>6.5</w:t>
      </w:r>
      <w:r w:rsidR="00172C63" w:rsidRPr="003303EC">
        <w:rPr>
          <w:rFonts w:ascii="仿宋" w:eastAsia="仿宋" w:hAnsi="仿宋" w:hint="eastAsia"/>
        </w:rPr>
        <w:t>%。</w:t>
      </w:r>
      <w:r w:rsidRPr="003303EC">
        <w:rPr>
          <w:rFonts w:ascii="仿宋" w:eastAsia="仿宋" w:hAnsi="仿宋" w:hint="eastAsia"/>
        </w:rPr>
        <w:t>全市法院人均受案</w:t>
      </w:r>
      <w:r w:rsidR="00540366">
        <w:rPr>
          <w:rFonts w:ascii="仿宋" w:eastAsia="仿宋" w:hAnsi="仿宋" w:hint="eastAsia"/>
        </w:rPr>
        <w:t>50.03</w:t>
      </w:r>
      <w:r w:rsidRPr="003303EC">
        <w:rPr>
          <w:rFonts w:ascii="仿宋" w:eastAsia="仿宋" w:hAnsi="仿宋" w:hint="eastAsia"/>
        </w:rPr>
        <w:t>件，同比</w:t>
      </w:r>
      <w:r w:rsidR="00540366">
        <w:rPr>
          <w:rFonts w:ascii="仿宋" w:eastAsia="仿宋" w:hAnsi="仿宋" w:hint="eastAsia"/>
        </w:rPr>
        <w:t>增加1.07</w:t>
      </w:r>
      <w:r w:rsidRPr="003303EC">
        <w:rPr>
          <w:rFonts w:ascii="仿宋" w:eastAsia="仿宋" w:hAnsi="仿宋" w:hint="eastAsia"/>
        </w:rPr>
        <w:t>件，</w:t>
      </w:r>
      <w:r w:rsidR="00540366">
        <w:rPr>
          <w:rFonts w:ascii="仿宋" w:eastAsia="仿宋" w:hAnsi="仿宋" w:hint="eastAsia"/>
        </w:rPr>
        <w:t>上升21.85</w:t>
      </w:r>
      <w:r w:rsidRPr="003303EC">
        <w:rPr>
          <w:rFonts w:ascii="仿宋" w:eastAsia="仿宋" w:hAnsi="仿宋" w:hint="eastAsia"/>
        </w:rPr>
        <w:t>%；人均结案</w:t>
      </w:r>
      <w:r w:rsidR="00540366">
        <w:rPr>
          <w:rFonts w:ascii="仿宋" w:eastAsia="仿宋" w:hAnsi="仿宋" w:hint="eastAsia"/>
        </w:rPr>
        <w:t>34.75</w:t>
      </w:r>
      <w:r w:rsidRPr="003303EC">
        <w:rPr>
          <w:rFonts w:ascii="仿宋" w:eastAsia="仿宋" w:hAnsi="仿宋" w:hint="eastAsia"/>
        </w:rPr>
        <w:t>件，同比</w:t>
      </w:r>
      <w:r w:rsidR="002049A5" w:rsidRPr="003303EC">
        <w:rPr>
          <w:rFonts w:ascii="仿宋" w:eastAsia="仿宋" w:hAnsi="仿宋" w:hint="eastAsia"/>
        </w:rPr>
        <w:t>减少</w:t>
      </w:r>
      <w:r w:rsidR="00540366">
        <w:rPr>
          <w:rFonts w:ascii="仿宋" w:eastAsia="仿宋" w:hAnsi="仿宋" w:hint="eastAsia"/>
        </w:rPr>
        <w:t>0.28</w:t>
      </w:r>
      <w:r w:rsidR="002049A5" w:rsidRPr="003303EC">
        <w:rPr>
          <w:rFonts w:ascii="仿宋" w:eastAsia="仿宋" w:hAnsi="仿宋" w:hint="eastAsia"/>
        </w:rPr>
        <w:t>件，下降</w:t>
      </w:r>
      <w:r w:rsidR="00540366">
        <w:rPr>
          <w:rFonts w:ascii="仿宋" w:eastAsia="仿宋" w:hAnsi="仿宋" w:hint="eastAsia"/>
        </w:rPr>
        <w:t>0.79</w:t>
      </w:r>
      <w:r w:rsidRPr="003303EC">
        <w:rPr>
          <w:rFonts w:ascii="仿宋" w:eastAsia="仿宋" w:hAnsi="仿宋" w:hint="eastAsia"/>
        </w:rPr>
        <w:t>%。</w:t>
      </w:r>
    </w:p>
    <w:p w:rsidR="0099479C" w:rsidRDefault="00581B1D" w:rsidP="00160AC9">
      <w:pPr>
        <w:snapToGrid w:val="0"/>
        <w:spacing w:line="360" w:lineRule="auto"/>
        <w:ind w:firstLine="600"/>
        <w:jc w:val="left"/>
        <w:rPr>
          <w:rFonts w:ascii="仿宋" w:eastAsia="仿宋" w:hAnsi="仿宋"/>
          <w:color w:val="000000" w:themeColor="text1"/>
        </w:rPr>
      </w:pPr>
      <w:r>
        <w:rPr>
          <w:rFonts w:ascii="仿宋" w:eastAsia="仿宋" w:hAnsi="仿宋" w:hint="eastAsia"/>
          <w:b/>
          <w:color w:val="000000" w:themeColor="text1"/>
        </w:rPr>
        <w:t>2.</w:t>
      </w:r>
      <w:r w:rsidR="007471B5">
        <w:rPr>
          <w:rFonts w:ascii="仿宋" w:eastAsia="仿宋" w:hAnsi="仿宋" w:hint="eastAsia"/>
          <w:b/>
          <w:color w:val="000000" w:themeColor="text1"/>
        </w:rPr>
        <w:t>诉讼</w:t>
      </w:r>
      <w:r w:rsidR="00C06697">
        <w:rPr>
          <w:rFonts w:ascii="仿宋" w:eastAsia="仿宋" w:hAnsi="仿宋" w:hint="eastAsia"/>
          <w:b/>
          <w:color w:val="000000" w:themeColor="text1"/>
        </w:rPr>
        <w:t>、执行</w:t>
      </w:r>
      <w:r w:rsidR="007471B5">
        <w:rPr>
          <w:rFonts w:ascii="仿宋" w:eastAsia="仿宋" w:hAnsi="仿宋" w:hint="eastAsia"/>
          <w:b/>
          <w:color w:val="000000" w:themeColor="text1"/>
        </w:rPr>
        <w:t>案件收结案情况。</w:t>
      </w:r>
      <w:r>
        <w:rPr>
          <w:rFonts w:ascii="仿宋" w:eastAsia="仿宋" w:hAnsi="仿宋" w:hint="eastAsia"/>
          <w:color w:val="000000" w:themeColor="text1"/>
        </w:rPr>
        <w:t>全市法院受理诉讼案件</w:t>
      </w:r>
      <w:r w:rsidR="00796B6D">
        <w:rPr>
          <w:rFonts w:ascii="仿宋" w:eastAsia="仿宋" w:hAnsi="仿宋" w:hint="eastAsia"/>
          <w:color w:val="000000" w:themeColor="text1"/>
        </w:rPr>
        <w:t>6795</w:t>
      </w:r>
      <w:r>
        <w:rPr>
          <w:rFonts w:ascii="仿宋" w:eastAsia="仿宋" w:hAnsi="仿宋" w:hint="eastAsia"/>
          <w:color w:val="000000" w:themeColor="text1"/>
        </w:rPr>
        <w:t>件，占受案总数的</w:t>
      </w:r>
      <w:r w:rsidR="00796B6D">
        <w:rPr>
          <w:rFonts w:ascii="仿宋" w:eastAsia="仿宋" w:hAnsi="仿宋" w:hint="eastAsia"/>
          <w:color w:val="000000" w:themeColor="text1"/>
        </w:rPr>
        <w:t>50.68</w:t>
      </w:r>
      <w:r>
        <w:rPr>
          <w:rFonts w:ascii="仿宋" w:eastAsia="仿宋" w:hAnsi="仿宋" w:hint="eastAsia"/>
          <w:color w:val="000000" w:themeColor="text1"/>
        </w:rPr>
        <w:t>%。其中，</w:t>
      </w:r>
      <w:r w:rsidR="00E710B7">
        <w:rPr>
          <w:rFonts w:ascii="仿宋" w:eastAsia="仿宋" w:hAnsi="仿宋" w:hint="eastAsia"/>
          <w:color w:val="000000" w:themeColor="text1"/>
        </w:rPr>
        <w:t>旧存</w:t>
      </w:r>
      <w:r w:rsidR="00796B6D">
        <w:rPr>
          <w:rFonts w:ascii="仿宋" w:eastAsia="仿宋" w:hAnsi="仿宋" w:hint="eastAsia"/>
          <w:color w:val="000000" w:themeColor="text1"/>
        </w:rPr>
        <w:t>458</w:t>
      </w:r>
      <w:r w:rsidR="005D1834">
        <w:rPr>
          <w:rFonts w:ascii="仿宋" w:eastAsia="仿宋" w:hAnsi="仿宋" w:hint="eastAsia"/>
          <w:color w:val="000000" w:themeColor="text1"/>
        </w:rPr>
        <w:t>件，同比</w:t>
      </w:r>
      <w:r w:rsidR="0055707D">
        <w:rPr>
          <w:rFonts w:ascii="仿宋" w:eastAsia="仿宋" w:hAnsi="仿宋" w:hint="eastAsia"/>
          <w:color w:val="000000" w:themeColor="text1"/>
        </w:rPr>
        <w:t>下降</w:t>
      </w:r>
      <w:r w:rsidR="00796B6D">
        <w:rPr>
          <w:rFonts w:ascii="仿宋" w:eastAsia="仿宋" w:hAnsi="仿宋" w:hint="eastAsia"/>
          <w:color w:val="000000" w:themeColor="text1"/>
        </w:rPr>
        <w:t>30.18</w:t>
      </w:r>
      <w:r w:rsidR="005D1834">
        <w:rPr>
          <w:rFonts w:ascii="仿宋" w:eastAsia="仿宋" w:hAnsi="仿宋" w:hint="eastAsia"/>
          <w:color w:val="000000" w:themeColor="text1"/>
        </w:rPr>
        <w:t>%；新收</w:t>
      </w:r>
      <w:r w:rsidR="00796B6D">
        <w:rPr>
          <w:rFonts w:ascii="仿宋" w:eastAsia="仿宋" w:hAnsi="仿宋" w:hint="eastAsia"/>
          <w:color w:val="000000" w:themeColor="text1"/>
        </w:rPr>
        <w:t>6337</w:t>
      </w:r>
      <w:r>
        <w:rPr>
          <w:rFonts w:ascii="仿宋" w:eastAsia="仿宋" w:hAnsi="仿宋" w:hint="eastAsia"/>
          <w:color w:val="000000" w:themeColor="text1"/>
        </w:rPr>
        <w:t>件，同比下降</w:t>
      </w:r>
      <w:r w:rsidR="00796B6D">
        <w:rPr>
          <w:rFonts w:ascii="仿宋" w:eastAsia="仿宋" w:hAnsi="仿宋" w:hint="eastAsia"/>
          <w:color w:val="000000" w:themeColor="text1"/>
        </w:rPr>
        <w:t>2.16</w:t>
      </w:r>
      <w:r>
        <w:rPr>
          <w:rFonts w:ascii="仿宋" w:eastAsia="仿宋" w:hAnsi="仿宋" w:hint="eastAsia"/>
          <w:color w:val="000000" w:themeColor="text1"/>
        </w:rPr>
        <w:t>%</w:t>
      </w:r>
      <w:r w:rsidR="005D1834">
        <w:rPr>
          <w:rFonts w:ascii="仿宋" w:eastAsia="仿宋" w:hAnsi="仿宋" w:hint="eastAsia"/>
          <w:color w:val="000000" w:themeColor="text1"/>
        </w:rPr>
        <w:t>。新收各类刑事案件</w:t>
      </w:r>
      <w:r w:rsidR="00796B6D">
        <w:rPr>
          <w:rFonts w:ascii="仿宋" w:eastAsia="仿宋" w:hAnsi="仿宋" w:hint="eastAsia"/>
          <w:color w:val="000000" w:themeColor="text1"/>
        </w:rPr>
        <w:t>1036</w:t>
      </w:r>
      <w:r w:rsidR="005D1834">
        <w:rPr>
          <w:rFonts w:ascii="仿宋" w:eastAsia="仿宋" w:hAnsi="仿宋" w:hint="eastAsia"/>
          <w:color w:val="000000" w:themeColor="text1"/>
        </w:rPr>
        <w:t>件，同比</w:t>
      </w:r>
      <w:r w:rsidR="00796B6D">
        <w:rPr>
          <w:rFonts w:ascii="仿宋" w:eastAsia="仿宋" w:hAnsi="仿宋" w:hint="eastAsia"/>
          <w:color w:val="000000" w:themeColor="text1"/>
        </w:rPr>
        <w:t>上升0.68</w:t>
      </w:r>
      <w:r w:rsidR="005D1834">
        <w:rPr>
          <w:rFonts w:ascii="仿宋" w:eastAsia="仿宋" w:hAnsi="仿宋" w:hint="eastAsia"/>
          <w:color w:val="000000" w:themeColor="text1"/>
        </w:rPr>
        <w:t>%；新收各类民事案件</w:t>
      </w:r>
      <w:r w:rsidR="00796B6D">
        <w:rPr>
          <w:rFonts w:ascii="仿宋" w:eastAsia="仿宋" w:hAnsi="仿宋" w:hint="eastAsia"/>
          <w:color w:val="000000" w:themeColor="text1"/>
        </w:rPr>
        <w:t>5411</w:t>
      </w:r>
      <w:r w:rsidR="005D1834">
        <w:rPr>
          <w:rFonts w:ascii="仿宋" w:eastAsia="仿宋" w:hAnsi="仿宋" w:hint="eastAsia"/>
          <w:color w:val="000000" w:themeColor="text1"/>
        </w:rPr>
        <w:t>件，同比下降</w:t>
      </w:r>
      <w:r w:rsidR="00796B6D">
        <w:rPr>
          <w:rFonts w:ascii="仿宋" w:eastAsia="仿宋" w:hAnsi="仿宋" w:hint="eastAsia"/>
          <w:color w:val="000000" w:themeColor="text1"/>
        </w:rPr>
        <w:t>4.75</w:t>
      </w:r>
      <w:r w:rsidR="005D1834">
        <w:rPr>
          <w:rFonts w:ascii="仿宋" w:eastAsia="仿宋" w:hAnsi="仿宋" w:hint="eastAsia"/>
          <w:color w:val="000000" w:themeColor="text1"/>
        </w:rPr>
        <w:t>%；新收各类行政及赔偿案件</w:t>
      </w:r>
      <w:r w:rsidR="00796B6D">
        <w:rPr>
          <w:rFonts w:ascii="仿宋" w:eastAsia="仿宋" w:hAnsi="仿宋" w:hint="eastAsia"/>
          <w:color w:val="000000" w:themeColor="text1"/>
        </w:rPr>
        <w:t>156</w:t>
      </w:r>
      <w:r w:rsidR="005D1834">
        <w:rPr>
          <w:rFonts w:ascii="仿宋" w:eastAsia="仿宋" w:hAnsi="仿宋" w:hint="eastAsia"/>
          <w:color w:val="000000" w:themeColor="text1"/>
        </w:rPr>
        <w:t>件，同比</w:t>
      </w:r>
      <w:r w:rsidR="0055707D">
        <w:rPr>
          <w:rFonts w:ascii="仿宋" w:eastAsia="仿宋" w:hAnsi="仿宋" w:hint="eastAsia"/>
          <w:color w:val="000000" w:themeColor="text1"/>
        </w:rPr>
        <w:t>下降</w:t>
      </w:r>
      <w:r w:rsidR="00796B6D">
        <w:rPr>
          <w:rFonts w:ascii="仿宋" w:eastAsia="仿宋" w:hAnsi="仿宋" w:hint="eastAsia"/>
          <w:color w:val="000000" w:themeColor="text1"/>
        </w:rPr>
        <w:t>29.41</w:t>
      </w:r>
      <w:r w:rsidR="005D1834">
        <w:rPr>
          <w:rFonts w:ascii="仿宋" w:eastAsia="仿宋" w:hAnsi="仿宋" w:hint="eastAsia"/>
          <w:color w:val="000000" w:themeColor="text1"/>
        </w:rPr>
        <w:t>%。</w:t>
      </w:r>
      <w:r w:rsidR="007E5BD7">
        <w:rPr>
          <w:rFonts w:ascii="仿宋" w:eastAsia="仿宋" w:hAnsi="仿宋" w:hint="eastAsia"/>
          <w:color w:val="000000" w:themeColor="text1"/>
        </w:rPr>
        <w:t>结案</w:t>
      </w:r>
      <w:r w:rsidR="00796B6D">
        <w:rPr>
          <w:rFonts w:ascii="仿宋" w:eastAsia="仿宋" w:hAnsi="仿宋" w:hint="eastAsia"/>
          <w:color w:val="000000" w:themeColor="text1"/>
        </w:rPr>
        <w:t>4315</w:t>
      </w:r>
      <w:r w:rsidR="007E5BD7">
        <w:rPr>
          <w:rFonts w:ascii="仿宋" w:eastAsia="仿宋" w:hAnsi="仿宋" w:hint="eastAsia"/>
          <w:color w:val="000000" w:themeColor="text1"/>
        </w:rPr>
        <w:t>件，同比</w:t>
      </w:r>
      <w:r w:rsidR="0055707D">
        <w:rPr>
          <w:rFonts w:ascii="仿宋" w:eastAsia="仿宋" w:hAnsi="仿宋" w:hint="eastAsia"/>
          <w:color w:val="000000" w:themeColor="text1"/>
        </w:rPr>
        <w:t>下降</w:t>
      </w:r>
      <w:r w:rsidR="00796B6D">
        <w:rPr>
          <w:rFonts w:ascii="仿宋" w:eastAsia="仿宋" w:hAnsi="仿宋" w:hint="eastAsia"/>
          <w:color w:val="000000" w:themeColor="text1"/>
        </w:rPr>
        <w:t>9.75</w:t>
      </w:r>
      <w:r w:rsidR="007E5BD7">
        <w:rPr>
          <w:rFonts w:ascii="仿宋" w:eastAsia="仿宋" w:hAnsi="仿宋" w:hint="eastAsia"/>
          <w:color w:val="000000" w:themeColor="text1"/>
        </w:rPr>
        <w:t>%</w:t>
      </w:r>
      <w:r w:rsidR="0099479C">
        <w:rPr>
          <w:rFonts w:ascii="仿宋" w:eastAsia="仿宋" w:hAnsi="仿宋" w:hint="eastAsia"/>
          <w:color w:val="000000" w:themeColor="text1"/>
        </w:rPr>
        <w:t>。诉讼案件结收比</w:t>
      </w:r>
      <w:r w:rsidR="00796B6D">
        <w:rPr>
          <w:rFonts w:ascii="仿宋" w:eastAsia="仿宋" w:hAnsi="仿宋" w:hint="eastAsia"/>
          <w:color w:val="000000" w:themeColor="text1"/>
        </w:rPr>
        <w:t>68.08</w:t>
      </w:r>
      <w:r>
        <w:rPr>
          <w:rFonts w:ascii="仿宋" w:eastAsia="仿宋" w:hAnsi="仿宋" w:hint="eastAsia"/>
          <w:color w:val="000000" w:themeColor="text1"/>
        </w:rPr>
        <w:t>%</w:t>
      </w:r>
      <w:r w:rsidR="0099479C">
        <w:rPr>
          <w:rFonts w:ascii="仿宋" w:eastAsia="仿宋" w:hAnsi="仿宋" w:hint="eastAsia"/>
          <w:color w:val="000000" w:themeColor="text1"/>
        </w:rPr>
        <w:t>，同比</w:t>
      </w:r>
      <w:r w:rsidR="0055707D">
        <w:rPr>
          <w:rFonts w:ascii="仿宋" w:eastAsia="仿宋" w:hAnsi="仿宋" w:hint="eastAsia"/>
          <w:color w:val="000000" w:themeColor="text1"/>
        </w:rPr>
        <w:t>下降</w:t>
      </w:r>
      <w:r w:rsidR="00796B6D">
        <w:rPr>
          <w:rFonts w:ascii="仿宋" w:eastAsia="仿宋" w:hAnsi="仿宋" w:hint="eastAsia"/>
          <w:color w:val="000000" w:themeColor="text1"/>
        </w:rPr>
        <w:t>5.72</w:t>
      </w:r>
      <w:r w:rsidR="0099479C">
        <w:rPr>
          <w:rFonts w:ascii="仿宋" w:eastAsia="仿宋" w:hAnsi="仿宋" w:hint="eastAsia"/>
          <w:color w:val="000000" w:themeColor="text1"/>
        </w:rPr>
        <w:t>个百分点</w:t>
      </w:r>
      <w:r>
        <w:rPr>
          <w:rFonts w:ascii="仿宋" w:eastAsia="仿宋" w:hAnsi="仿宋" w:hint="eastAsia"/>
          <w:color w:val="000000" w:themeColor="text1"/>
        </w:rPr>
        <w:t>；诉讼案件结案率</w:t>
      </w:r>
      <w:r w:rsidR="00796B6D">
        <w:rPr>
          <w:rFonts w:ascii="仿宋" w:eastAsia="仿宋" w:hAnsi="仿宋" w:hint="eastAsia"/>
          <w:color w:val="000000" w:themeColor="text1"/>
        </w:rPr>
        <w:t>63.50</w:t>
      </w:r>
      <w:r>
        <w:rPr>
          <w:rFonts w:ascii="仿宋" w:eastAsia="仿宋" w:hAnsi="仿宋" w:hint="eastAsia"/>
          <w:color w:val="000000" w:themeColor="text1"/>
        </w:rPr>
        <w:t>%</w:t>
      </w:r>
      <w:r w:rsidR="0099479C">
        <w:rPr>
          <w:rFonts w:ascii="仿宋" w:eastAsia="仿宋" w:hAnsi="仿宋" w:hint="eastAsia"/>
          <w:color w:val="000000" w:themeColor="text1"/>
        </w:rPr>
        <w:t>；同比</w:t>
      </w:r>
      <w:r w:rsidR="00796B6D">
        <w:rPr>
          <w:rFonts w:ascii="仿宋" w:eastAsia="仿宋" w:hAnsi="仿宋" w:hint="eastAsia"/>
          <w:color w:val="000000" w:themeColor="text1"/>
        </w:rPr>
        <w:t>下降3.52</w:t>
      </w:r>
      <w:r w:rsidR="0099479C">
        <w:rPr>
          <w:rFonts w:ascii="仿宋" w:eastAsia="仿宋" w:hAnsi="仿宋" w:hint="eastAsia"/>
          <w:color w:val="000000" w:themeColor="text1"/>
        </w:rPr>
        <w:t>个百分点。</w:t>
      </w:r>
    </w:p>
    <w:p w:rsidR="00E06C19" w:rsidRDefault="00581B1D" w:rsidP="00160AC9">
      <w:pPr>
        <w:snapToGrid w:val="0"/>
        <w:spacing w:line="360" w:lineRule="auto"/>
        <w:ind w:firstLine="600"/>
        <w:jc w:val="left"/>
        <w:rPr>
          <w:rFonts w:ascii="仿宋" w:eastAsia="仿宋" w:hAnsi="仿宋"/>
          <w:color w:val="000000" w:themeColor="text1"/>
        </w:rPr>
      </w:pPr>
      <w:r>
        <w:rPr>
          <w:rFonts w:ascii="仿宋" w:eastAsia="仿宋" w:hAnsi="仿宋" w:hint="eastAsia"/>
          <w:color w:val="000000" w:themeColor="text1"/>
        </w:rPr>
        <w:t>全市法院受理执行案件</w:t>
      </w:r>
      <w:r w:rsidR="00355CE1">
        <w:rPr>
          <w:rFonts w:ascii="仿宋" w:eastAsia="仿宋" w:hAnsi="仿宋" w:hint="eastAsia"/>
          <w:color w:val="000000" w:themeColor="text1"/>
        </w:rPr>
        <w:t>6613</w:t>
      </w:r>
      <w:r>
        <w:rPr>
          <w:rFonts w:ascii="仿宋" w:eastAsia="仿宋" w:hAnsi="仿宋" w:hint="eastAsia"/>
          <w:color w:val="000000" w:themeColor="text1"/>
        </w:rPr>
        <w:t>件，占受案总数的</w:t>
      </w:r>
      <w:r w:rsidR="00355CE1">
        <w:rPr>
          <w:rFonts w:ascii="仿宋" w:eastAsia="仿宋" w:hAnsi="仿宋" w:hint="eastAsia"/>
          <w:color w:val="000000" w:themeColor="text1"/>
        </w:rPr>
        <w:t>49.32</w:t>
      </w:r>
      <w:r>
        <w:rPr>
          <w:rFonts w:ascii="仿宋" w:eastAsia="仿宋" w:hAnsi="仿宋" w:hint="eastAsia"/>
          <w:color w:val="000000" w:themeColor="text1"/>
        </w:rPr>
        <w:t>%，其中，</w:t>
      </w:r>
      <w:r w:rsidR="00C06697">
        <w:rPr>
          <w:rFonts w:ascii="仿宋" w:eastAsia="仿宋" w:hAnsi="仿宋" w:hint="eastAsia"/>
          <w:color w:val="000000" w:themeColor="text1"/>
        </w:rPr>
        <w:t>旧存</w:t>
      </w:r>
      <w:r w:rsidR="00355CE1">
        <w:rPr>
          <w:rFonts w:ascii="仿宋" w:eastAsia="仿宋" w:hAnsi="仿宋" w:hint="eastAsia"/>
          <w:color w:val="000000" w:themeColor="text1"/>
        </w:rPr>
        <w:t>161</w:t>
      </w:r>
      <w:r w:rsidR="00C06697">
        <w:rPr>
          <w:rFonts w:ascii="仿宋" w:eastAsia="仿宋" w:hAnsi="仿宋" w:hint="eastAsia"/>
          <w:color w:val="000000" w:themeColor="text1"/>
        </w:rPr>
        <w:t>件，同比</w:t>
      </w:r>
      <w:r w:rsidR="007D0CB0">
        <w:rPr>
          <w:rFonts w:ascii="仿宋" w:eastAsia="仿宋" w:hAnsi="仿宋" w:hint="eastAsia"/>
          <w:color w:val="000000" w:themeColor="text1"/>
        </w:rPr>
        <w:t>下降</w:t>
      </w:r>
      <w:r w:rsidR="00355CE1">
        <w:rPr>
          <w:rFonts w:ascii="仿宋" w:eastAsia="仿宋" w:hAnsi="仿宋" w:hint="eastAsia"/>
          <w:color w:val="000000" w:themeColor="text1"/>
        </w:rPr>
        <w:t>74.36</w:t>
      </w:r>
      <w:r w:rsidR="00C06697">
        <w:rPr>
          <w:rFonts w:ascii="仿宋" w:eastAsia="仿宋" w:hAnsi="仿宋" w:hint="eastAsia"/>
          <w:color w:val="000000" w:themeColor="text1"/>
        </w:rPr>
        <w:t>%；</w:t>
      </w:r>
      <w:r>
        <w:rPr>
          <w:rFonts w:ascii="仿宋" w:eastAsia="仿宋" w:hAnsi="仿宋" w:hint="eastAsia"/>
          <w:color w:val="000000" w:themeColor="text1"/>
        </w:rPr>
        <w:t>新收</w:t>
      </w:r>
      <w:r w:rsidR="00355CE1">
        <w:rPr>
          <w:rFonts w:ascii="仿宋" w:eastAsia="仿宋" w:hAnsi="仿宋" w:hint="eastAsia"/>
          <w:color w:val="000000" w:themeColor="text1"/>
        </w:rPr>
        <w:t>6452</w:t>
      </w:r>
      <w:r w:rsidR="00605C5C">
        <w:rPr>
          <w:rFonts w:ascii="仿宋" w:eastAsia="仿宋" w:hAnsi="仿宋" w:hint="eastAsia"/>
          <w:color w:val="000000" w:themeColor="text1"/>
        </w:rPr>
        <w:t>件</w:t>
      </w:r>
      <w:r>
        <w:rPr>
          <w:rFonts w:ascii="仿宋" w:eastAsia="仿宋" w:hAnsi="仿宋" w:hint="eastAsia"/>
          <w:color w:val="000000" w:themeColor="text1"/>
        </w:rPr>
        <w:t>，同比</w:t>
      </w:r>
      <w:r w:rsidR="00B60D35">
        <w:rPr>
          <w:rFonts w:ascii="仿宋" w:eastAsia="仿宋" w:hAnsi="仿宋" w:hint="eastAsia"/>
          <w:color w:val="000000" w:themeColor="text1"/>
        </w:rPr>
        <w:t>上升</w:t>
      </w:r>
      <w:r w:rsidR="00355CE1">
        <w:rPr>
          <w:rFonts w:ascii="仿宋" w:eastAsia="仿宋" w:hAnsi="仿宋" w:hint="eastAsia"/>
          <w:color w:val="000000" w:themeColor="text1"/>
        </w:rPr>
        <w:t>20.40</w:t>
      </w:r>
      <w:r>
        <w:rPr>
          <w:rFonts w:ascii="仿宋" w:eastAsia="仿宋" w:hAnsi="仿宋" w:hint="eastAsia"/>
          <w:color w:val="000000" w:themeColor="text1"/>
        </w:rPr>
        <w:t>%</w:t>
      </w:r>
      <w:r w:rsidR="00C06697">
        <w:rPr>
          <w:rFonts w:ascii="仿宋" w:eastAsia="仿宋" w:hAnsi="仿宋" w:hint="eastAsia"/>
          <w:color w:val="000000" w:themeColor="text1"/>
        </w:rPr>
        <w:t>；已结案件</w:t>
      </w:r>
      <w:r w:rsidR="00355CE1">
        <w:rPr>
          <w:rFonts w:ascii="仿宋" w:eastAsia="仿宋" w:hAnsi="仿宋" w:hint="eastAsia"/>
          <w:color w:val="000000" w:themeColor="text1"/>
        </w:rPr>
        <w:t>4997</w:t>
      </w:r>
      <w:r w:rsidR="00C06697">
        <w:rPr>
          <w:rFonts w:ascii="仿宋" w:eastAsia="仿宋" w:hAnsi="仿宋" w:hint="eastAsia"/>
          <w:color w:val="000000" w:themeColor="text1"/>
        </w:rPr>
        <w:t>件，同比</w:t>
      </w:r>
      <w:r w:rsidR="00355CE1">
        <w:rPr>
          <w:rFonts w:ascii="仿宋" w:eastAsia="仿宋" w:hAnsi="仿宋" w:hint="eastAsia"/>
          <w:color w:val="000000" w:themeColor="text1"/>
        </w:rPr>
        <w:t>上升8.49</w:t>
      </w:r>
      <w:r w:rsidR="00C06697">
        <w:rPr>
          <w:rFonts w:ascii="仿宋" w:eastAsia="仿宋" w:hAnsi="仿宋" w:hint="eastAsia"/>
          <w:color w:val="000000" w:themeColor="text1"/>
        </w:rPr>
        <w:t>%；</w:t>
      </w:r>
      <w:r>
        <w:rPr>
          <w:rFonts w:ascii="仿宋" w:eastAsia="仿宋" w:hAnsi="仿宋" w:hint="eastAsia"/>
          <w:color w:val="000000" w:themeColor="text1"/>
        </w:rPr>
        <w:t>执行案件结收</w:t>
      </w:r>
      <w:r>
        <w:rPr>
          <w:rFonts w:ascii="仿宋" w:eastAsia="仿宋" w:hAnsi="仿宋" w:hint="eastAsia"/>
          <w:color w:val="000000" w:themeColor="text1"/>
        </w:rPr>
        <w:lastRenderedPageBreak/>
        <w:t>比</w:t>
      </w:r>
      <w:r w:rsidR="00355CE1">
        <w:rPr>
          <w:rFonts w:ascii="仿宋" w:eastAsia="仿宋" w:hAnsi="仿宋" w:hint="eastAsia"/>
          <w:color w:val="000000" w:themeColor="text1"/>
        </w:rPr>
        <w:t>77.45</w:t>
      </w:r>
      <w:r>
        <w:rPr>
          <w:rFonts w:ascii="仿宋" w:eastAsia="仿宋" w:hAnsi="仿宋" w:hint="eastAsia"/>
          <w:color w:val="000000" w:themeColor="text1"/>
        </w:rPr>
        <w:t>%，</w:t>
      </w:r>
      <w:r w:rsidR="00C06697">
        <w:rPr>
          <w:rFonts w:ascii="仿宋" w:eastAsia="仿宋" w:hAnsi="仿宋" w:hint="eastAsia"/>
          <w:color w:val="000000" w:themeColor="text1"/>
        </w:rPr>
        <w:t>同比</w:t>
      </w:r>
      <w:r w:rsidR="007D0CB0">
        <w:rPr>
          <w:rFonts w:ascii="仿宋" w:eastAsia="仿宋" w:hAnsi="仿宋" w:hint="eastAsia"/>
          <w:color w:val="000000" w:themeColor="text1"/>
        </w:rPr>
        <w:t>下降</w:t>
      </w:r>
      <w:r w:rsidR="00355CE1">
        <w:rPr>
          <w:rFonts w:ascii="仿宋" w:eastAsia="仿宋" w:hAnsi="仿宋" w:hint="eastAsia"/>
          <w:color w:val="000000" w:themeColor="text1"/>
        </w:rPr>
        <w:t>8.50</w:t>
      </w:r>
      <w:r w:rsidR="00C06697">
        <w:rPr>
          <w:rFonts w:ascii="仿宋" w:eastAsia="仿宋" w:hAnsi="仿宋" w:hint="eastAsia"/>
          <w:color w:val="000000" w:themeColor="text1"/>
        </w:rPr>
        <w:t>个百分点；</w:t>
      </w:r>
      <w:r>
        <w:rPr>
          <w:rFonts w:ascii="仿宋" w:eastAsia="仿宋" w:hAnsi="仿宋" w:hint="eastAsia"/>
          <w:color w:val="000000" w:themeColor="text1"/>
        </w:rPr>
        <w:t>执结率</w:t>
      </w:r>
      <w:r w:rsidR="00355CE1">
        <w:rPr>
          <w:rFonts w:ascii="仿宋" w:eastAsia="仿宋" w:hAnsi="仿宋" w:hint="eastAsia"/>
          <w:color w:val="000000" w:themeColor="text1"/>
        </w:rPr>
        <w:t>75.56</w:t>
      </w:r>
      <w:r>
        <w:rPr>
          <w:rFonts w:ascii="仿宋" w:eastAsia="仿宋" w:hAnsi="仿宋" w:hint="eastAsia"/>
          <w:color w:val="000000" w:themeColor="text1"/>
        </w:rPr>
        <w:t>%</w:t>
      </w:r>
      <w:r w:rsidR="00C06697">
        <w:rPr>
          <w:rFonts w:ascii="仿宋" w:eastAsia="仿宋" w:hAnsi="仿宋" w:hint="eastAsia"/>
          <w:color w:val="000000" w:themeColor="text1"/>
        </w:rPr>
        <w:t>，同比</w:t>
      </w:r>
      <w:r w:rsidR="00355CE1">
        <w:rPr>
          <w:rFonts w:ascii="仿宋" w:eastAsia="仿宋" w:hAnsi="仿宋" w:hint="eastAsia"/>
          <w:color w:val="000000" w:themeColor="text1"/>
        </w:rPr>
        <w:t>下降1.37</w:t>
      </w:r>
      <w:r w:rsidR="00C06697">
        <w:rPr>
          <w:rFonts w:ascii="仿宋" w:eastAsia="仿宋" w:hAnsi="仿宋" w:hint="eastAsia"/>
          <w:color w:val="000000" w:themeColor="text1"/>
        </w:rPr>
        <w:t>个百分点。</w:t>
      </w:r>
    </w:p>
    <w:p w:rsidR="0012097E" w:rsidRDefault="00581B1D" w:rsidP="00160AC9">
      <w:pPr>
        <w:snapToGrid w:val="0"/>
        <w:spacing w:line="360" w:lineRule="auto"/>
        <w:ind w:firstLineChars="200" w:firstLine="643"/>
        <w:jc w:val="left"/>
        <w:rPr>
          <w:rFonts w:ascii="仿宋" w:eastAsia="仿宋" w:hAnsi="仿宋"/>
        </w:rPr>
      </w:pPr>
      <w:r w:rsidRPr="00375A28">
        <w:rPr>
          <w:rFonts w:ascii="仿宋" w:eastAsia="仿宋" w:hAnsi="仿宋" w:hint="eastAsia"/>
          <w:b/>
        </w:rPr>
        <w:t>3.</w:t>
      </w:r>
      <w:r w:rsidR="00C06697" w:rsidRPr="00375A28">
        <w:rPr>
          <w:rFonts w:ascii="仿宋" w:eastAsia="仿宋" w:hAnsi="仿宋" w:hint="eastAsia"/>
          <w:b/>
        </w:rPr>
        <w:t>各基层法院综合情况。</w:t>
      </w:r>
      <w:r w:rsidRPr="00375A28">
        <w:rPr>
          <w:rFonts w:ascii="仿宋" w:eastAsia="仿宋" w:hAnsi="仿宋" w:hint="eastAsia"/>
        </w:rPr>
        <w:t>7个基层法院受理案件</w:t>
      </w:r>
      <w:r w:rsidR="00996FBC">
        <w:rPr>
          <w:rFonts w:ascii="仿宋" w:eastAsia="仿宋" w:hAnsi="仿宋" w:hint="eastAsia"/>
        </w:rPr>
        <w:t>12038</w:t>
      </w:r>
      <w:r w:rsidRPr="00375A28">
        <w:rPr>
          <w:rFonts w:ascii="仿宋" w:eastAsia="仿宋" w:hAnsi="仿宋" w:hint="eastAsia"/>
        </w:rPr>
        <w:t>件，占全市受案总数的</w:t>
      </w:r>
      <w:r w:rsidR="00996FBC">
        <w:rPr>
          <w:rFonts w:ascii="仿宋" w:eastAsia="仿宋" w:hAnsi="仿宋" w:hint="eastAsia"/>
        </w:rPr>
        <w:t>89.78</w:t>
      </w:r>
      <w:r w:rsidRPr="00375A28">
        <w:rPr>
          <w:rFonts w:ascii="仿宋" w:eastAsia="仿宋" w:hAnsi="仿宋" w:hint="eastAsia"/>
        </w:rPr>
        <w:t>%，结案</w:t>
      </w:r>
      <w:r w:rsidR="00996FBC">
        <w:rPr>
          <w:rFonts w:ascii="仿宋" w:eastAsia="仿宋" w:hAnsi="仿宋" w:hint="eastAsia"/>
        </w:rPr>
        <w:t>8589</w:t>
      </w:r>
      <w:r w:rsidR="00E77A80" w:rsidRPr="00375A28">
        <w:rPr>
          <w:rFonts w:ascii="仿宋" w:eastAsia="仿宋" w:hAnsi="仿宋" w:hint="eastAsia"/>
        </w:rPr>
        <w:t>件，同比</w:t>
      </w:r>
      <w:r w:rsidR="00996FBC">
        <w:rPr>
          <w:rFonts w:ascii="仿宋" w:eastAsia="仿宋" w:hAnsi="仿宋" w:hint="eastAsia"/>
        </w:rPr>
        <w:t>上升2.70</w:t>
      </w:r>
      <w:r w:rsidR="00CF3E13">
        <w:rPr>
          <w:rFonts w:ascii="仿宋" w:eastAsia="仿宋" w:hAnsi="仿宋" w:hint="eastAsia"/>
        </w:rPr>
        <w:t>%</w:t>
      </w:r>
      <w:r w:rsidR="00DF44AC">
        <w:rPr>
          <w:rFonts w:ascii="仿宋" w:eastAsia="仿宋" w:hAnsi="仿宋" w:hint="eastAsia"/>
        </w:rPr>
        <w:t>。</w:t>
      </w:r>
      <w:r w:rsidR="0012097E">
        <w:rPr>
          <w:rFonts w:ascii="仿宋" w:eastAsia="仿宋" w:hAnsi="仿宋" w:hint="eastAsia"/>
        </w:rPr>
        <w:t>基层法院除通化县法院和东昌区法院外，其他法院新收案件同比上升。</w:t>
      </w:r>
    </w:p>
    <w:p w:rsidR="00A05AD2" w:rsidRPr="00DA3025" w:rsidRDefault="00A05AD2" w:rsidP="00160AC9">
      <w:pPr>
        <w:snapToGrid w:val="0"/>
        <w:spacing w:line="360" w:lineRule="auto"/>
        <w:ind w:firstLine="600"/>
        <w:jc w:val="left"/>
        <w:rPr>
          <w:rFonts w:ascii="黑体" w:eastAsia="黑体" w:hAnsi="黑体"/>
          <w:b/>
          <w:color w:val="000000" w:themeColor="text1"/>
        </w:rPr>
      </w:pPr>
      <w:r w:rsidRPr="00DA3025">
        <w:rPr>
          <w:rFonts w:ascii="黑体" w:eastAsia="黑体" w:hAnsi="黑体" w:hint="eastAsia"/>
          <w:b/>
          <w:color w:val="000000" w:themeColor="text1"/>
        </w:rPr>
        <w:t>二、</w:t>
      </w:r>
      <w:r w:rsidR="007171B3" w:rsidRPr="00DA3025">
        <w:rPr>
          <w:rFonts w:ascii="黑体" w:eastAsia="黑体" w:hAnsi="黑体" w:hint="eastAsia"/>
          <w:b/>
          <w:color w:val="000000" w:themeColor="text1"/>
        </w:rPr>
        <w:t>月重点工作指标情况</w:t>
      </w:r>
      <w:r w:rsidR="008A595E" w:rsidRPr="00DA3025">
        <w:rPr>
          <w:rFonts w:ascii="黑体" w:eastAsia="黑体" w:hAnsi="黑体" w:hint="eastAsia"/>
          <w:b/>
          <w:color w:val="000000" w:themeColor="text1"/>
        </w:rPr>
        <w:t>及分析</w:t>
      </w:r>
    </w:p>
    <w:p w:rsidR="0007665E" w:rsidRDefault="0007665E" w:rsidP="007171B3">
      <w:pPr>
        <w:snapToGrid w:val="0"/>
        <w:spacing w:line="360" w:lineRule="auto"/>
        <w:ind w:firstLine="600"/>
        <w:jc w:val="left"/>
        <w:rPr>
          <w:rFonts w:ascii="仿宋" w:eastAsia="仿宋" w:hAnsi="仿宋"/>
          <w:b/>
          <w:color w:val="000000" w:themeColor="text1"/>
        </w:rPr>
      </w:pPr>
      <w:r>
        <w:rPr>
          <w:rFonts w:ascii="仿宋" w:eastAsia="仿宋" w:hAnsi="仿宋" w:hint="eastAsia"/>
          <w:b/>
          <w:color w:val="000000" w:themeColor="text1"/>
        </w:rPr>
        <w:t>（一）6项指标数据情况</w:t>
      </w:r>
    </w:p>
    <w:p w:rsidR="00180545" w:rsidRPr="00F97468" w:rsidRDefault="00180545" w:rsidP="007171B3">
      <w:pPr>
        <w:snapToGrid w:val="0"/>
        <w:spacing w:line="360" w:lineRule="auto"/>
        <w:ind w:firstLine="600"/>
        <w:jc w:val="left"/>
        <w:rPr>
          <w:rFonts w:ascii="仿宋" w:eastAsia="仿宋" w:hAnsi="仿宋"/>
          <w:color w:val="000000" w:themeColor="text1"/>
        </w:rPr>
      </w:pPr>
      <w:r w:rsidRPr="00F97468">
        <w:rPr>
          <w:rFonts w:ascii="仿宋" w:eastAsia="仿宋" w:hAnsi="仿宋" w:hint="eastAsia"/>
          <w:color w:val="000000" w:themeColor="text1"/>
        </w:rPr>
        <w:t>2021年1-4月，通化地区月重点工作指标综合排名第6位。中院位于全省位。二道江区法院位于全省第12位，通化县法院位于全省第13位，辉南县法院位于全省第14位，柳河县法院位于全省第20位，集安市法院位于全省第</w:t>
      </w:r>
      <w:r w:rsidR="00B35CB3" w:rsidRPr="00F97468">
        <w:rPr>
          <w:rFonts w:ascii="仿宋" w:eastAsia="仿宋" w:hAnsi="仿宋" w:hint="eastAsia"/>
          <w:color w:val="000000" w:themeColor="text1"/>
        </w:rPr>
        <w:t>28位，梅河口市法院位于全省第31位，东昌区法院位于全省第62位。</w:t>
      </w:r>
    </w:p>
    <w:p w:rsidR="00317872" w:rsidRPr="00DA3025" w:rsidRDefault="00A05AD2" w:rsidP="007171B3">
      <w:pPr>
        <w:snapToGrid w:val="0"/>
        <w:spacing w:line="360" w:lineRule="auto"/>
        <w:ind w:firstLine="600"/>
        <w:jc w:val="left"/>
        <w:rPr>
          <w:rFonts w:ascii="仿宋" w:eastAsia="仿宋" w:hAnsi="仿宋"/>
          <w:color w:val="000000" w:themeColor="text1"/>
        </w:rPr>
      </w:pPr>
      <w:r w:rsidRPr="002C2639">
        <w:rPr>
          <w:rFonts w:ascii="仿宋" w:eastAsia="仿宋" w:hAnsi="仿宋" w:hint="eastAsia"/>
          <w:b/>
          <w:color w:val="000000" w:themeColor="text1"/>
        </w:rPr>
        <w:t>1.</w:t>
      </w:r>
      <w:r w:rsidR="00317872" w:rsidRPr="002C2639">
        <w:rPr>
          <w:rFonts w:ascii="仿宋" w:eastAsia="仿宋" w:hAnsi="仿宋" w:hint="eastAsia"/>
          <w:b/>
          <w:color w:val="000000" w:themeColor="text1"/>
        </w:rPr>
        <w:t>结案率（含执行）。</w:t>
      </w:r>
      <w:r w:rsidR="00317872">
        <w:rPr>
          <w:rFonts w:ascii="仿宋" w:eastAsia="仿宋" w:hAnsi="仿宋" w:hint="eastAsia"/>
          <w:color w:val="000000" w:themeColor="text1"/>
        </w:rPr>
        <w:t>全市法院结案率为</w:t>
      </w:r>
      <w:r w:rsidR="00C57EF0">
        <w:rPr>
          <w:rFonts w:ascii="仿宋" w:eastAsia="仿宋" w:hAnsi="仿宋" w:hint="eastAsia"/>
          <w:color w:val="000000" w:themeColor="text1"/>
        </w:rPr>
        <w:t>69.45</w:t>
      </w:r>
      <w:r w:rsidR="00317872">
        <w:rPr>
          <w:rFonts w:ascii="仿宋" w:eastAsia="仿宋" w:hAnsi="仿宋" w:hint="eastAsia"/>
          <w:color w:val="000000" w:themeColor="text1"/>
        </w:rPr>
        <w:t>%，同比</w:t>
      </w:r>
      <w:r w:rsidR="00C57EF0">
        <w:rPr>
          <w:rFonts w:ascii="仿宋" w:eastAsia="仿宋" w:hAnsi="仿宋" w:hint="eastAsia"/>
          <w:color w:val="000000" w:themeColor="text1"/>
        </w:rPr>
        <w:t>下降2.10</w:t>
      </w:r>
      <w:r w:rsidR="00C9292A">
        <w:rPr>
          <w:rFonts w:ascii="仿宋" w:eastAsia="仿宋" w:hAnsi="仿宋" w:hint="eastAsia"/>
          <w:color w:val="000000" w:themeColor="text1"/>
        </w:rPr>
        <w:t>个百分点，</w:t>
      </w:r>
      <w:r w:rsidR="008B7ECB">
        <w:rPr>
          <w:rFonts w:ascii="仿宋" w:eastAsia="仿宋" w:hAnsi="仿宋" w:hint="eastAsia"/>
          <w:color w:val="000000" w:themeColor="text1"/>
        </w:rPr>
        <w:t>高</w:t>
      </w:r>
      <w:r w:rsidR="00632E17">
        <w:rPr>
          <w:rFonts w:ascii="仿宋" w:eastAsia="仿宋" w:hAnsi="仿宋" w:hint="eastAsia"/>
          <w:color w:val="000000" w:themeColor="text1"/>
        </w:rPr>
        <w:t>于</w:t>
      </w:r>
      <w:r w:rsidR="00C9292A">
        <w:rPr>
          <w:rFonts w:ascii="仿宋" w:eastAsia="仿宋" w:hAnsi="仿宋" w:hint="eastAsia"/>
          <w:color w:val="000000" w:themeColor="text1"/>
        </w:rPr>
        <w:t>全省</w:t>
      </w:r>
      <w:r w:rsidR="00317872">
        <w:rPr>
          <w:rFonts w:ascii="仿宋" w:eastAsia="仿宋" w:hAnsi="仿宋" w:hint="eastAsia"/>
          <w:color w:val="000000" w:themeColor="text1"/>
        </w:rPr>
        <w:t>法院结案率均值（</w:t>
      </w:r>
      <w:r w:rsidR="00C57EF0">
        <w:rPr>
          <w:rFonts w:ascii="仿宋" w:eastAsia="仿宋" w:hAnsi="仿宋" w:hint="eastAsia"/>
          <w:color w:val="000000" w:themeColor="text1"/>
        </w:rPr>
        <w:t>66.75</w:t>
      </w:r>
      <w:r w:rsidR="00317872">
        <w:rPr>
          <w:rFonts w:ascii="仿宋" w:eastAsia="仿宋" w:hAnsi="仿宋" w:hint="eastAsia"/>
          <w:color w:val="000000" w:themeColor="text1"/>
        </w:rPr>
        <w:t>%）</w:t>
      </w:r>
      <w:r w:rsidR="00C57EF0">
        <w:rPr>
          <w:rFonts w:ascii="仿宋" w:eastAsia="仿宋" w:hAnsi="仿宋" w:hint="eastAsia"/>
          <w:color w:val="000000" w:themeColor="text1"/>
        </w:rPr>
        <w:t>2.7</w:t>
      </w:r>
      <w:r w:rsidR="00317872">
        <w:rPr>
          <w:rFonts w:ascii="仿宋" w:eastAsia="仿宋" w:hAnsi="仿宋" w:hint="eastAsia"/>
          <w:color w:val="000000" w:themeColor="text1"/>
        </w:rPr>
        <w:t>个百分点，位于全省法院第</w:t>
      </w:r>
      <w:r w:rsidR="00C57EF0">
        <w:rPr>
          <w:rFonts w:ascii="仿宋" w:eastAsia="仿宋" w:hAnsi="仿宋" w:hint="eastAsia"/>
          <w:color w:val="000000" w:themeColor="text1"/>
        </w:rPr>
        <w:t>4</w:t>
      </w:r>
      <w:r w:rsidR="00317872">
        <w:rPr>
          <w:rFonts w:ascii="仿宋" w:eastAsia="仿宋" w:hAnsi="仿宋" w:hint="eastAsia"/>
          <w:color w:val="000000" w:themeColor="text1"/>
        </w:rPr>
        <w:t>位。</w:t>
      </w:r>
      <w:r w:rsidR="007171B3" w:rsidRPr="00DA3025">
        <w:rPr>
          <w:rFonts w:ascii="仿宋" w:eastAsia="仿宋" w:hAnsi="仿宋" w:hint="eastAsia"/>
          <w:color w:val="000000" w:themeColor="text1"/>
        </w:rPr>
        <w:t>除东昌区法院外，其他法院均</w:t>
      </w:r>
      <w:r w:rsidR="001D1F89" w:rsidRPr="00DA3025">
        <w:rPr>
          <w:rFonts w:ascii="仿宋" w:eastAsia="仿宋" w:hAnsi="仿宋" w:hint="eastAsia"/>
          <w:color w:val="000000" w:themeColor="text1"/>
        </w:rPr>
        <w:t>结案率超过</w:t>
      </w:r>
      <w:r w:rsidR="00632E17" w:rsidRPr="00DA3025">
        <w:rPr>
          <w:rFonts w:ascii="仿宋" w:eastAsia="仿宋" w:hAnsi="仿宋" w:hint="eastAsia"/>
          <w:color w:val="000000" w:themeColor="text1"/>
        </w:rPr>
        <w:t>全省均值</w:t>
      </w:r>
      <w:r w:rsidR="007171B3" w:rsidRPr="00DA3025">
        <w:rPr>
          <w:rFonts w:ascii="仿宋" w:eastAsia="仿宋" w:hAnsi="仿宋" w:hint="eastAsia"/>
          <w:color w:val="000000" w:themeColor="text1"/>
        </w:rPr>
        <w:t>，且排名均在全省中上游。</w:t>
      </w:r>
    </w:p>
    <w:p w:rsidR="008A595E" w:rsidRDefault="007171B3" w:rsidP="007171B3">
      <w:pPr>
        <w:snapToGrid w:val="0"/>
        <w:spacing w:line="360" w:lineRule="auto"/>
        <w:ind w:firstLine="600"/>
        <w:jc w:val="left"/>
        <w:rPr>
          <w:rFonts w:ascii="仿宋" w:eastAsia="仿宋" w:hAnsi="仿宋"/>
          <w:color w:val="000000" w:themeColor="text1"/>
        </w:rPr>
      </w:pPr>
      <w:r w:rsidRPr="00DA3025">
        <w:rPr>
          <w:rFonts w:ascii="仿宋" w:eastAsia="仿宋" w:hAnsi="仿宋" w:hint="eastAsia"/>
          <w:b/>
          <w:color w:val="000000" w:themeColor="text1"/>
        </w:rPr>
        <w:t>2.一审案件服判息诉率。</w:t>
      </w:r>
      <w:r>
        <w:rPr>
          <w:rFonts w:ascii="仿宋" w:eastAsia="仿宋" w:hAnsi="仿宋" w:hint="eastAsia"/>
          <w:color w:val="000000" w:themeColor="text1"/>
        </w:rPr>
        <w:t>全市法院一审案件服判息诉率为82.59%，</w:t>
      </w:r>
      <w:r w:rsidR="008A595E">
        <w:rPr>
          <w:rFonts w:ascii="仿宋" w:eastAsia="仿宋" w:hAnsi="仿宋" w:hint="eastAsia"/>
          <w:color w:val="000000" w:themeColor="text1"/>
        </w:rPr>
        <w:t>低于全省一审案件服判息诉率均值3.07个百分点（85.66%），</w:t>
      </w:r>
      <w:r w:rsidR="00562BC9">
        <w:rPr>
          <w:rFonts w:ascii="仿宋" w:eastAsia="仿宋" w:hAnsi="仿宋" w:hint="eastAsia"/>
          <w:color w:val="000000" w:themeColor="text1"/>
        </w:rPr>
        <w:t>位于全省第9位。</w:t>
      </w:r>
      <w:r>
        <w:rPr>
          <w:rFonts w:ascii="仿宋" w:eastAsia="仿宋" w:hAnsi="仿宋" w:hint="eastAsia"/>
          <w:color w:val="000000" w:themeColor="text1"/>
        </w:rPr>
        <w:t>其中，</w:t>
      </w:r>
      <w:r w:rsidR="00562BC9">
        <w:rPr>
          <w:rFonts w:ascii="仿宋" w:eastAsia="仿宋" w:hAnsi="仿宋" w:hint="eastAsia"/>
          <w:color w:val="000000" w:themeColor="text1"/>
        </w:rPr>
        <w:t>除辉南县法院、梅河口</w:t>
      </w:r>
      <w:r>
        <w:rPr>
          <w:rFonts w:ascii="仿宋" w:eastAsia="仿宋" w:hAnsi="仿宋" w:hint="eastAsia"/>
          <w:color w:val="000000" w:themeColor="text1"/>
        </w:rPr>
        <w:t>法院</w:t>
      </w:r>
      <w:r w:rsidR="008A595E">
        <w:rPr>
          <w:rFonts w:ascii="仿宋" w:eastAsia="仿宋" w:hAnsi="仿宋" w:hint="eastAsia"/>
          <w:color w:val="000000" w:themeColor="text1"/>
        </w:rPr>
        <w:t>、通化县法院一审服判息诉率超过全省均值，且排名在中上游</w:t>
      </w:r>
      <w:r w:rsidR="00562BC9">
        <w:rPr>
          <w:rFonts w:ascii="仿宋" w:eastAsia="仿宋" w:hAnsi="仿宋" w:hint="eastAsia"/>
          <w:color w:val="000000" w:themeColor="text1"/>
        </w:rPr>
        <w:t>外，其他法院一审案件服判息诉率</w:t>
      </w:r>
      <w:r w:rsidR="008A595E">
        <w:rPr>
          <w:rFonts w:ascii="仿宋" w:eastAsia="仿宋" w:hAnsi="仿宋" w:hint="eastAsia"/>
          <w:color w:val="000000" w:themeColor="text1"/>
        </w:rPr>
        <w:t>均未超过全省均值，排</w:t>
      </w:r>
      <w:r w:rsidR="008A595E">
        <w:rPr>
          <w:rFonts w:ascii="仿宋" w:eastAsia="仿宋" w:hAnsi="仿宋" w:hint="eastAsia"/>
          <w:color w:val="000000" w:themeColor="text1"/>
        </w:rPr>
        <w:lastRenderedPageBreak/>
        <w:t>名位于全省41名之后。</w:t>
      </w:r>
    </w:p>
    <w:p w:rsidR="00562BC9" w:rsidRDefault="008A595E" w:rsidP="007171B3">
      <w:pPr>
        <w:snapToGrid w:val="0"/>
        <w:spacing w:line="360" w:lineRule="auto"/>
        <w:ind w:firstLine="600"/>
        <w:jc w:val="left"/>
        <w:rPr>
          <w:rFonts w:ascii="仿宋" w:eastAsia="仿宋" w:hAnsi="仿宋"/>
          <w:color w:val="000000" w:themeColor="text1"/>
        </w:rPr>
      </w:pPr>
      <w:r>
        <w:rPr>
          <w:rFonts w:ascii="仿宋" w:eastAsia="仿宋" w:hAnsi="仿宋" w:hint="eastAsia"/>
          <w:color w:val="000000" w:themeColor="text1"/>
        </w:rPr>
        <w:t xml:space="preserve"> </w:t>
      </w:r>
      <w:r w:rsidR="00562BC9" w:rsidRPr="00DA3025">
        <w:rPr>
          <w:rFonts w:ascii="仿宋" w:eastAsia="仿宋" w:hAnsi="仿宋" w:hint="eastAsia"/>
          <w:b/>
          <w:color w:val="000000" w:themeColor="text1"/>
        </w:rPr>
        <w:t>3.生效案件服判息诉率</w:t>
      </w:r>
      <w:r w:rsidR="00562BC9" w:rsidRPr="00DA3025">
        <w:rPr>
          <w:rFonts w:ascii="方正小标宋简体" w:eastAsia="方正小标宋简体" w:hAnsi="仿宋" w:hint="eastAsia"/>
          <w:b/>
        </w:rPr>
        <w:t>。</w:t>
      </w:r>
      <w:r w:rsidR="00562BC9">
        <w:rPr>
          <w:rFonts w:ascii="仿宋" w:eastAsia="仿宋" w:hAnsi="仿宋" w:hint="eastAsia"/>
          <w:color w:val="000000" w:themeColor="text1"/>
        </w:rPr>
        <w:t>全市法院生效案件服判息诉率为91.46%，</w:t>
      </w:r>
      <w:r>
        <w:rPr>
          <w:rFonts w:ascii="仿宋" w:eastAsia="仿宋" w:hAnsi="仿宋" w:hint="eastAsia"/>
          <w:color w:val="000000" w:themeColor="text1"/>
        </w:rPr>
        <w:t>低于全省生效案件服判息诉率均值3.27个百分点（94.73%），</w:t>
      </w:r>
      <w:r w:rsidR="00562BC9">
        <w:rPr>
          <w:rFonts w:ascii="仿宋" w:eastAsia="仿宋" w:hAnsi="仿宋" w:hint="eastAsia"/>
          <w:color w:val="000000" w:themeColor="text1"/>
        </w:rPr>
        <w:t>位于全省第9位。</w:t>
      </w:r>
      <w:r>
        <w:rPr>
          <w:rFonts w:ascii="仿宋" w:eastAsia="仿宋" w:hAnsi="仿宋" w:hint="eastAsia"/>
          <w:color w:val="000000" w:themeColor="text1"/>
        </w:rPr>
        <w:t>该项指标低于年终绩效考核要求（97.5%）</w:t>
      </w:r>
      <w:r w:rsidR="005026C7">
        <w:rPr>
          <w:rFonts w:ascii="仿宋" w:eastAsia="仿宋" w:hAnsi="仿宋" w:hint="eastAsia"/>
          <w:color w:val="000000" w:themeColor="text1"/>
        </w:rPr>
        <w:t>6.04个百分点。中院生效案件服判息诉率为7.47%，位于全省中院第9位。各基层法院的生效案件服判息诉率均超过全省均值，除二道江区法院和东昌区法院外，其他各院指标均已达到年终绩效考核要求。从排名看，</w:t>
      </w:r>
      <w:r w:rsidR="00562BC9">
        <w:rPr>
          <w:rFonts w:ascii="仿宋" w:eastAsia="仿宋" w:hAnsi="仿宋" w:hint="eastAsia"/>
          <w:color w:val="000000" w:themeColor="text1"/>
        </w:rPr>
        <w:t>梅河口法院生效案件服判息诉率位于全省第3位，柳河法院位于全省第24位，辉南法院位于全省第45位，其他法院均位于全省后10位。</w:t>
      </w:r>
    </w:p>
    <w:p w:rsidR="00562BC9" w:rsidRDefault="00562BC9" w:rsidP="008A595E">
      <w:pPr>
        <w:spacing w:line="360" w:lineRule="auto"/>
        <w:ind w:firstLineChars="196" w:firstLine="630"/>
        <w:rPr>
          <w:rFonts w:ascii="仿宋" w:eastAsia="仿宋" w:hAnsi="仿宋"/>
          <w:color w:val="000000" w:themeColor="text1"/>
        </w:rPr>
      </w:pPr>
      <w:r w:rsidRPr="008A595E">
        <w:rPr>
          <w:rFonts w:ascii="仿宋" w:eastAsia="仿宋" w:hAnsi="仿宋" w:hint="eastAsia"/>
          <w:b/>
          <w:color w:val="000000" w:themeColor="text1"/>
        </w:rPr>
        <w:t>4.简易程序适用率。</w:t>
      </w:r>
      <w:r>
        <w:rPr>
          <w:rFonts w:ascii="仿宋" w:eastAsia="仿宋" w:hAnsi="仿宋" w:hint="eastAsia"/>
          <w:color w:val="000000" w:themeColor="text1"/>
        </w:rPr>
        <w:t>全市法院简易程序适用率为93.38%，位于全省第1位。各院简易程序适用率指标均</w:t>
      </w:r>
      <w:r w:rsidR="008A595E">
        <w:rPr>
          <w:rFonts w:ascii="仿宋" w:eastAsia="仿宋" w:hAnsi="仿宋" w:hint="eastAsia"/>
          <w:color w:val="000000" w:themeColor="text1"/>
        </w:rPr>
        <w:t>已达到年终绩效考核85%的指标要求。</w:t>
      </w:r>
    </w:p>
    <w:p w:rsidR="00562BC9" w:rsidRDefault="00562BC9" w:rsidP="008A595E">
      <w:pPr>
        <w:spacing w:line="360" w:lineRule="auto"/>
        <w:ind w:firstLineChars="196" w:firstLine="630"/>
        <w:rPr>
          <w:rFonts w:ascii="仿宋" w:eastAsia="仿宋" w:hAnsi="仿宋"/>
          <w:color w:val="000000" w:themeColor="text1"/>
        </w:rPr>
      </w:pPr>
      <w:r w:rsidRPr="008A595E">
        <w:rPr>
          <w:rFonts w:ascii="仿宋" w:eastAsia="仿宋" w:hAnsi="仿宋" w:hint="eastAsia"/>
          <w:b/>
          <w:color w:val="000000" w:themeColor="text1"/>
        </w:rPr>
        <w:t>5.调撤率。</w:t>
      </w:r>
      <w:r>
        <w:rPr>
          <w:rFonts w:ascii="仿宋" w:eastAsia="仿宋" w:hAnsi="仿宋" w:hint="eastAsia"/>
          <w:color w:val="000000" w:themeColor="text1"/>
        </w:rPr>
        <w:t>全市法院案件调撤率为51.14%，</w:t>
      </w:r>
      <w:r w:rsidR="00B55C41">
        <w:rPr>
          <w:rFonts w:ascii="仿宋" w:eastAsia="仿宋" w:hAnsi="仿宋" w:hint="eastAsia"/>
          <w:color w:val="000000" w:themeColor="text1"/>
        </w:rPr>
        <w:t>位于全省第2位。除辉南县法院和东昌区法院排名靠后外，其他法院调撤率均位于全省上游。</w:t>
      </w:r>
      <w:r w:rsidR="008A595E">
        <w:rPr>
          <w:rFonts w:ascii="仿宋" w:eastAsia="仿宋" w:hAnsi="仿宋" w:hint="eastAsia"/>
          <w:color w:val="000000" w:themeColor="text1"/>
        </w:rPr>
        <w:t>各基层法院的调撤率均已达到年终绩效考核40%的指标要求。</w:t>
      </w:r>
    </w:p>
    <w:p w:rsidR="00B55C41" w:rsidRDefault="00B55C41" w:rsidP="005026C7">
      <w:pPr>
        <w:spacing w:line="360" w:lineRule="auto"/>
        <w:ind w:firstLineChars="196" w:firstLine="630"/>
        <w:rPr>
          <w:rFonts w:ascii="仿宋" w:eastAsia="仿宋" w:hAnsi="仿宋"/>
          <w:color w:val="000000" w:themeColor="text1"/>
        </w:rPr>
      </w:pPr>
      <w:r w:rsidRPr="005026C7">
        <w:rPr>
          <w:rFonts w:ascii="仿宋" w:eastAsia="仿宋" w:hAnsi="仿宋" w:hint="eastAsia"/>
          <w:b/>
          <w:color w:val="000000" w:themeColor="text1"/>
        </w:rPr>
        <w:t>6.旧存案件占比</w:t>
      </w:r>
      <w:r w:rsidR="00747A24" w:rsidRPr="005026C7">
        <w:rPr>
          <w:rFonts w:ascii="仿宋" w:eastAsia="仿宋" w:hAnsi="仿宋" w:hint="eastAsia"/>
          <w:b/>
          <w:color w:val="000000" w:themeColor="text1"/>
        </w:rPr>
        <w:t>。</w:t>
      </w:r>
      <w:r w:rsidR="00747A24">
        <w:rPr>
          <w:rFonts w:ascii="仿宋" w:eastAsia="仿宋" w:hAnsi="仿宋" w:hint="eastAsia"/>
          <w:color w:val="000000" w:themeColor="text1"/>
        </w:rPr>
        <w:t>全市法院旧存案件占比为</w:t>
      </w:r>
      <w:r w:rsidR="00180545">
        <w:rPr>
          <w:rFonts w:ascii="仿宋" w:eastAsia="仿宋" w:hAnsi="仿宋" w:hint="eastAsia"/>
          <w:color w:val="000000" w:themeColor="text1"/>
        </w:rPr>
        <w:t>0.14%，排全省第8位。除二道江区法院位于全省第24位外，其他基层法院均位于全省中下游。</w:t>
      </w:r>
      <w:r w:rsidR="005026C7">
        <w:rPr>
          <w:rFonts w:ascii="仿宋" w:eastAsia="仿宋" w:hAnsi="仿宋" w:hint="eastAsia"/>
          <w:color w:val="000000" w:themeColor="text1"/>
        </w:rPr>
        <w:t>全市法院旧存诉讼案件总数为611件，已结594件，未结17件，审结率为97.22%。其中，中院尚有旧</w:t>
      </w:r>
      <w:r w:rsidR="005026C7">
        <w:rPr>
          <w:rFonts w:ascii="仿宋" w:eastAsia="仿宋" w:hAnsi="仿宋" w:hint="eastAsia"/>
          <w:color w:val="000000" w:themeColor="text1"/>
        </w:rPr>
        <w:lastRenderedPageBreak/>
        <w:t>存未结诉讼案件8件；二道江区法院和辉南县法院没有旧存未结诉讼案件，梅河口市法院、通化县法院、柳河县法院尚有1件旧存未结诉讼案件，集安市法院和东昌区法院尚有3件未结诉讼案件。各院旧存未结案件集中在执行案件。</w:t>
      </w:r>
    </w:p>
    <w:p w:rsidR="0007665E" w:rsidRPr="00F97468" w:rsidRDefault="0007665E" w:rsidP="00F97468">
      <w:pPr>
        <w:spacing w:line="360" w:lineRule="auto"/>
        <w:ind w:firstLineChars="196" w:firstLine="630"/>
        <w:rPr>
          <w:rFonts w:ascii="仿宋" w:eastAsia="仿宋" w:hAnsi="仿宋"/>
          <w:b/>
          <w:color w:val="000000" w:themeColor="text1"/>
        </w:rPr>
      </w:pPr>
      <w:r w:rsidRPr="00F97468">
        <w:rPr>
          <w:rFonts w:ascii="仿宋" w:eastAsia="仿宋" w:hAnsi="仿宋" w:hint="eastAsia"/>
          <w:b/>
          <w:color w:val="000000" w:themeColor="text1"/>
        </w:rPr>
        <w:t>（二）</w:t>
      </w:r>
      <w:r w:rsidR="00F97468" w:rsidRPr="00F97468">
        <w:rPr>
          <w:rFonts w:ascii="仿宋" w:eastAsia="仿宋" w:hAnsi="仿宋" w:hint="eastAsia"/>
          <w:b/>
          <w:color w:val="000000" w:themeColor="text1"/>
        </w:rPr>
        <w:t>月重点工作指标分析</w:t>
      </w:r>
    </w:p>
    <w:p w:rsidR="0007665E" w:rsidRDefault="0007665E" w:rsidP="0007665E">
      <w:pPr>
        <w:spacing w:line="360" w:lineRule="auto"/>
        <w:ind w:firstLineChars="196" w:firstLine="627"/>
        <w:rPr>
          <w:rFonts w:ascii="仿宋" w:eastAsia="仿宋" w:hAnsi="仿宋"/>
          <w:color w:val="000000" w:themeColor="text1"/>
        </w:rPr>
      </w:pPr>
      <w:r>
        <w:rPr>
          <w:rFonts w:ascii="仿宋" w:eastAsia="仿宋" w:hAnsi="仿宋" w:hint="eastAsia"/>
          <w:color w:val="000000" w:themeColor="text1"/>
        </w:rPr>
        <w:t>月重点工作的6项指标中，简易程序适用率和调撤率位于全省前列，是我地区的优势指标，应继续加大简易程序适用率、加大案件调解力度，持续保持两项指标的优势地位。</w:t>
      </w:r>
    </w:p>
    <w:p w:rsidR="0007665E" w:rsidRDefault="0007665E" w:rsidP="0007665E">
      <w:pPr>
        <w:spacing w:line="360" w:lineRule="auto"/>
        <w:ind w:firstLineChars="200" w:firstLine="640"/>
      </w:pPr>
      <w:r>
        <w:rPr>
          <w:rFonts w:hint="eastAsia"/>
        </w:rPr>
        <w:t>一审案件服判息诉率和生效案件服判息诉率指标排名均位于全省末位，是我地区的弱势指标，目前两项指标距年终绩效考核差距仍然较大。其中，一审案件服判息诉率主要考核基层法院，各院应采取措施，通过强化判决书说理、做好判后释明等方式切实降低上诉案件数量，提高一审案件服判息诉率。生效案件服判息诉率主要考核中院，中院将做好生效案件的判后释明工作，采取有效措施降低申请再审、申诉案件数量，但各基层法院的指标也将对地区排名产生影响，各院</w:t>
      </w:r>
      <w:r w:rsidR="00F97468">
        <w:rPr>
          <w:rFonts w:hint="eastAsia"/>
        </w:rPr>
        <w:t>对本院审理的一审生效案件应严格审查申请再审条件。</w:t>
      </w:r>
    </w:p>
    <w:p w:rsidR="00F97468" w:rsidRPr="00F97468" w:rsidRDefault="00523C45" w:rsidP="0007665E">
      <w:pPr>
        <w:spacing w:line="360" w:lineRule="auto"/>
        <w:ind w:firstLineChars="200" w:firstLine="640"/>
      </w:pPr>
      <w:r>
        <w:rPr>
          <w:rFonts w:hint="eastAsia"/>
        </w:rPr>
        <w:t>1-4</w:t>
      </w:r>
      <w:bookmarkStart w:id="0" w:name="_GoBack"/>
      <w:bookmarkEnd w:id="0"/>
      <w:r w:rsidR="00F97468">
        <w:rPr>
          <w:rFonts w:hint="eastAsia"/>
        </w:rPr>
        <w:t>月份，通化地区结案率指标相对较好，各院要继续加快办案节奏，为第二季度考核打下良好基础。</w:t>
      </w:r>
    </w:p>
    <w:p w:rsidR="0007665E" w:rsidRPr="0007665E" w:rsidRDefault="0007665E" w:rsidP="0007665E">
      <w:pPr>
        <w:spacing w:line="360" w:lineRule="auto"/>
        <w:ind w:firstLineChars="200" w:firstLine="640"/>
      </w:pPr>
    </w:p>
    <w:p w:rsidR="0007665E" w:rsidRPr="0007665E" w:rsidRDefault="0007665E" w:rsidP="0007665E">
      <w:pPr>
        <w:spacing w:line="360" w:lineRule="auto"/>
        <w:ind w:firstLineChars="196" w:firstLine="627"/>
        <w:rPr>
          <w:rFonts w:ascii="仿宋" w:eastAsia="仿宋" w:hAnsi="仿宋"/>
          <w:color w:val="000000" w:themeColor="text1"/>
        </w:rPr>
      </w:pPr>
    </w:p>
    <w:p w:rsidR="00180545" w:rsidRPr="00DA3025" w:rsidRDefault="00180545" w:rsidP="00180545">
      <w:pPr>
        <w:snapToGrid w:val="0"/>
        <w:spacing w:line="360" w:lineRule="auto"/>
        <w:ind w:firstLine="600"/>
        <w:jc w:val="left"/>
        <w:rPr>
          <w:rFonts w:ascii="黑体" w:eastAsia="黑体" w:hAnsi="黑体"/>
          <w:b/>
          <w:color w:val="000000" w:themeColor="text1"/>
        </w:rPr>
      </w:pPr>
      <w:r w:rsidRPr="00DA3025">
        <w:rPr>
          <w:rFonts w:ascii="黑体" w:eastAsia="黑体" w:hAnsi="黑体" w:hint="eastAsia"/>
          <w:b/>
          <w:color w:val="000000" w:themeColor="text1"/>
        </w:rPr>
        <w:lastRenderedPageBreak/>
        <w:t>三、</w:t>
      </w:r>
      <w:r w:rsidR="005F021F" w:rsidRPr="00DA3025">
        <w:rPr>
          <w:rFonts w:ascii="黑体" w:eastAsia="黑体" w:hAnsi="黑体" w:hint="eastAsia"/>
          <w:b/>
          <w:color w:val="000000" w:themeColor="text1"/>
        </w:rPr>
        <w:t>重要</w:t>
      </w:r>
      <w:r w:rsidRPr="00DA3025">
        <w:rPr>
          <w:rFonts w:ascii="黑体" w:eastAsia="黑体" w:hAnsi="黑体" w:hint="eastAsia"/>
          <w:b/>
          <w:color w:val="000000" w:themeColor="text1"/>
        </w:rPr>
        <w:t>绩效考核指标情况</w:t>
      </w:r>
    </w:p>
    <w:p w:rsidR="00DA3025" w:rsidRPr="005E1DD0" w:rsidRDefault="00DA3025" w:rsidP="00DA3025">
      <w:pPr>
        <w:snapToGrid w:val="0"/>
        <w:spacing w:line="360" w:lineRule="auto"/>
        <w:ind w:firstLine="600"/>
        <w:jc w:val="left"/>
        <w:rPr>
          <w:rFonts w:ascii="仿宋" w:eastAsia="仿宋" w:hAnsi="仿宋"/>
          <w:b/>
          <w:color w:val="000000" w:themeColor="text1"/>
        </w:rPr>
      </w:pPr>
      <w:r>
        <w:rPr>
          <w:rFonts w:ascii="仿宋" w:eastAsia="仿宋" w:hAnsi="仿宋" w:hint="eastAsia"/>
          <w:b/>
          <w:color w:val="000000" w:themeColor="text1"/>
        </w:rPr>
        <w:t>（一）重要绩效考核指标数据情况</w:t>
      </w:r>
    </w:p>
    <w:p w:rsidR="00180545" w:rsidRDefault="00180545" w:rsidP="00160AC9">
      <w:pPr>
        <w:spacing w:line="360" w:lineRule="auto"/>
        <w:ind w:firstLineChars="196" w:firstLine="630"/>
        <w:rPr>
          <w:rFonts w:ascii="仿宋" w:eastAsia="仿宋" w:hAnsi="仿宋"/>
          <w:color w:val="000000" w:themeColor="text1"/>
        </w:rPr>
      </w:pPr>
      <w:r>
        <w:rPr>
          <w:rFonts w:ascii="仿宋" w:eastAsia="仿宋" w:hAnsi="仿宋" w:hint="eastAsia"/>
          <w:b/>
          <w:color w:val="000000" w:themeColor="text1"/>
        </w:rPr>
        <w:t>1</w:t>
      </w:r>
      <w:r w:rsidR="001D1F89" w:rsidRPr="002C2639">
        <w:rPr>
          <w:rFonts w:ascii="仿宋" w:eastAsia="仿宋" w:hAnsi="仿宋" w:hint="eastAsia"/>
          <w:b/>
          <w:color w:val="000000" w:themeColor="text1"/>
        </w:rPr>
        <w:t>.</w:t>
      </w:r>
      <w:r w:rsidRPr="00180545">
        <w:rPr>
          <w:rFonts w:ascii="仿宋" w:eastAsia="仿宋" w:hAnsi="仿宋" w:hint="eastAsia"/>
          <w:b/>
          <w:color w:val="000000" w:themeColor="text1"/>
        </w:rPr>
        <w:t xml:space="preserve"> </w:t>
      </w:r>
      <w:r w:rsidRPr="00BA75E1">
        <w:rPr>
          <w:rFonts w:ascii="仿宋" w:eastAsia="仿宋" w:hAnsi="仿宋" w:hint="eastAsia"/>
          <w:b/>
          <w:color w:val="000000" w:themeColor="text1"/>
        </w:rPr>
        <w:t>一审案件发、改率。</w:t>
      </w:r>
      <w:r>
        <w:rPr>
          <w:rFonts w:ascii="仿宋" w:eastAsia="仿宋" w:hAnsi="仿宋" w:hint="eastAsia"/>
          <w:color w:val="000000" w:themeColor="text1"/>
        </w:rPr>
        <w:t>全市法院一审案件发、改率为</w:t>
      </w:r>
      <w:r w:rsidR="00BE1B1D">
        <w:rPr>
          <w:rFonts w:ascii="仿宋" w:eastAsia="仿宋" w:hAnsi="仿宋" w:hint="eastAsia"/>
          <w:color w:val="000000" w:themeColor="text1"/>
        </w:rPr>
        <w:t>0.65</w:t>
      </w:r>
      <w:r>
        <w:rPr>
          <w:rFonts w:ascii="仿宋" w:eastAsia="仿宋" w:hAnsi="仿宋" w:hint="eastAsia"/>
          <w:color w:val="000000" w:themeColor="text1"/>
        </w:rPr>
        <w:t>%；同比下降了1.64个百分点。</w:t>
      </w:r>
    </w:p>
    <w:p w:rsidR="00180545" w:rsidRDefault="00180545" w:rsidP="00BE1B1D">
      <w:pPr>
        <w:spacing w:line="360" w:lineRule="auto"/>
        <w:ind w:firstLineChars="196" w:firstLine="630"/>
        <w:rPr>
          <w:rFonts w:ascii="仿宋" w:eastAsia="仿宋" w:hAnsi="仿宋"/>
          <w:color w:val="000000" w:themeColor="text1"/>
        </w:rPr>
      </w:pPr>
      <w:r w:rsidRPr="00BE1B1D">
        <w:rPr>
          <w:rFonts w:ascii="仿宋" w:eastAsia="仿宋" w:hAnsi="仿宋" w:hint="eastAsia"/>
          <w:b/>
          <w:color w:val="000000" w:themeColor="text1"/>
        </w:rPr>
        <w:t>2.生效案件发、改率。</w:t>
      </w:r>
      <w:r w:rsidR="00BE1B1D">
        <w:rPr>
          <w:rFonts w:ascii="仿宋" w:eastAsia="仿宋" w:hAnsi="仿宋" w:hint="eastAsia"/>
          <w:color w:val="000000" w:themeColor="text1"/>
        </w:rPr>
        <w:t>全市法院生效案件发、改率为0.06%。</w:t>
      </w:r>
    </w:p>
    <w:p w:rsidR="001651C6" w:rsidRDefault="00180545" w:rsidP="00BE1B1D">
      <w:pPr>
        <w:spacing w:line="360" w:lineRule="auto"/>
        <w:ind w:firstLineChars="196" w:firstLine="630"/>
        <w:rPr>
          <w:rFonts w:ascii="仿宋" w:eastAsia="仿宋" w:hAnsi="仿宋"/>
          <w:color w:val="000000" w:themeColor="text1"/>
        </w:rPr>
      </w:pPr>
      <w:r w:rsidRPr="00BE1B1D">
        <w:rPr>
          <w:rFonts w:ascii="仿宋" w:eastAsia="仿宋" w:hAnsi="仿宋" w:hint="eastAsia"/>
          <w:b/>
          <w:color w:val="000000" w:themeColor="text1"/>
        </w:rPr>
        <w:t>3.</w:t>
      </w:r>
      <w:r w:rsidR="001651C6" w:rsidRPr="00BE1B1D">
        <w:rPr>
          <w:rFonts w:ascii="仿宋" w:eastAsia="仿宋" w:hAnsi="仿宋" w:hint="eastAsia"/>
          <w:b/>
          <w:color w:val="000000" w:themeColor="text1"/>
        </w:rPr>
        <w:t>裁判文书公开指标。</w:t>
      </w:r>
      <w:r w:rsidR="001651C6">
        <w:rPr>
          <w:rFonts w:ascii="仿宋" w:eastAsia="仿宋" w:hAnsi="仿宋" w:hint="eastAsia"/>
          <w:color w:val="000000" w:themeColor="text1"/>
        </w:rPr>
        <w:t>全市法院在中国裁判文书网公开已生效裁判文书7385篇，其中，公开2021年1-4月作出的裁判文书5885篇，公示2021年1-4月作出不公开文书信息1500篇，全市法院裁判文书公开率79.31%，位于全省第1位，尚未达到绩效考核80%的指标要求。其中，通化县法院上网率位于全省第1位；除通化县法院、二道江区法院、柳河县法院外，其他各院裁判文书公开率均为达到80%。</w:t>
      </w:r>
    </w:p>
    <w:p w:rsidR="001651C6" w:rsidRDefault="001651C6" w:rsidP="00BE1B1D">
      <w:pPr>
        <w:spacing w:line="360" w:lineRule="auto"/>
        <w:ind w:firstLineChars="196" w:firstLine="630"/>
        <w:rPr>
          <w:rFonts w:ascii="仿宋" w:eastAsia="仿宋" w:hAnsi="仿宋"/>
          <w:color w:val="000000" w:themeColor="text1"/>
        </w:rPr>
      </w:pPr>
      <w:r w:rsidRPr="00BE1B1D">
        <w:rPr>
          <w:rFonts w:ascii="仿宋" w:eastAsia="仿宋" w:hAnsi="仿宋" w:hint="eastAsia"/>
          <w:b/>
          <w:color w:val="000000" w:themeColor="text1"/>
        </w:rPr>
        <w:t>4.庭审直播公开指标。</w:t>
      </w:r>
      <w:r>
        <w:rPr>
          <w:rFonts w:ascii="仿宋" w:eastAsia="仿宋" w:hAnsi="仿宋" w:hint="eastAsia"/>
          <w:color w:val="000000" w:themeColor="text1"/>
        </w:rPr>
        <w:t>全市法院直播公开率为24.47%，低于绩效考核指标要求（35%）10.53个百分点。目前全市各院的庭审直播率均未达到绩效考核指标要求，且个别法院差距较大。</w:t>
      </w:r>
    </w:p>
    <w:p w:rsidR="00180545" w:rsidRDefault="001651C6" w:rsidP="00BE1B1D">
      <w:pPr>
        <w:spacing w:line="360" w:lineRule="auto"/>
        <w:ind w:firstLineChars="196" w:firstLine="630"/>
        <w:rPr>
          <w:rFonts w:ascii="仿宋" w:eastAsia="仿宋" w:hAnsi="仿宋"/>
          <w:color w:val="000000" w:themeColor="text1"/>
        </w:rPr>
      </w:pPr>
      <w:r w:rsidRPr="00BE1B1D">
        <w:rPr>
          <w:rFonts w:ascii="仿宋" w:eastAsia="仿宋" w:hAnsi="仿宋" w:hint="eastAsia"/>
          <w:b/>
          <w:color w:val="000000" w:themeColor="text1"/>
        </w:rPr>
        <w:t>5.</w:t>
      </w:r>
      <w:r w:rsidR="00F97468" w:rsidRPr="00BE1B1D">
        <w:rPr>
          <w:rFonts w:ascii="仿宋" w:eastAsia="仿宋" w:hAnsi="仿宋" w:hint="eastAsia"/>
          <w:b/>
          <w:color w:val="000000" w:themeColor="text1"/>
        </w:rPr>
        <w:t>审判流程信息公开指标。</w:t>
      </w:r>
      <w:r w:rsidR="00F97468">
        <w:rPr>
          <w:rFonts w:ascii="仿宋" w:eastAsia="仿宋" w:hAnsi="仿宋" w:hint="eastAsia"/>
          <w:color w:val="000000" w:themeColor="text1"/>
        </w:rPr>
        <w:t>全市法院依托中国审判流程信息公开网公开案件5402件，案件公开率为100%,有效公开案件5327件，有效公开率为98.61%，已经达到年终绩效考核97%的指标要求。在中国审判流程信息公开网上的电子送达率为68.33%，达到绩效考核30%的指标要求。在中国审判流程信息公开网上的文书笔录公开率为35.06%，</w:t>
      </w:r>
      <w:r>
        <w:rPr>
          <w:rFonts w:ascii="仿宋" w:eastAsia="仿宋" w:hAnsi="仿宋" w:hint="eastAsia"/>
          <w:color w:val="000000" w:themeColor="text1"/>
        </w:rPr>
        <w:t>低于</w:t>
      </w:r>
      <w:r w:rsidR="00F97468">
        <w:rPr>
          <w:rFonts w:ascii="仿宋" w:eastAsia="仿宋" w:hAnsi="仿宋" w:hint="eastAsia"/>
          <w:color w:val="000000" w:themeColor="text1"/>
        </w:rPr>
        <w:t>年终绩效考核</w:t>
      </w:r>
      <w:r>
        <w:rPr>
          <w:rFonts w:ascii="仿宋" w:eastAsia="仿宋" w:hAnsi="仿宋" w:hint="eastAsia"/>
          <w:color w:val="000000" w:themeColor="text1"/>
        </w:rPr>
        <w:t>（45%）</w:t>
      </w:r>
      <w:r>
        <w:rPr>
          <w:rFonts w:ascii="仿宋" w:eastAsia="仿宋" w:hAnsi="仿宋" w:hint="eastAsia"/>
          <w:color w:val="000000" w:themeColor="text1"/>
        </w:rPr>
        <w:lastRenderedPageBreak/>
        <w:t>9.94个百分点。除梅河口市法院和集安市法院外，其他基层法院该项指标均为达到绩效考核要求。</w:t>
      </w:r>
    </w:p>
    <w:p w:rsidR="00AC0CAA" w:rsidRDefault="00AC0CAA" w:rsidP="00AC0CAA">
      <w:pPr>
        <w:spacing w:line="360" w:lineRule="auto"/>
        <w:ind w:firstLineChars="196" w:firstLine="630"/>
        <w:rPr>
          <w:rFonts w:ascii="仿宋" w:eastAsia="仿宋" w:hAnsi="仿宋"/>
          <w:color w:val="000000" w:themeColor="text1"/>
        </w:rPr>
      </w:pPr>
      <w:r w:rsidRPr="00AC0CAA">
        <w:rPr>
          <w:rFonts w:ascii="仿宋" w:eastAsia="仿宋" w:hAnsi="仿宋" w:hint="eastAsia"/>
          <w:b/>
          <w:color w:val="000000" w:themeColor="text1"/>
        </w:rPr>
        <w:t>6.院庭长监督管理指标。</w:t>
      </w:r>
      <w:r>
        <w:rPr>
          <w:rFonts w:ascii="仿宋" w:eastAsia="仿宋" w:hAnsi="仿宋" w:hint="eastAsia"/>
          <w:color w:val="000000" w:themeColor="text1"/>
        </w:rPr>
        <w:t>全市法院确认监管率为43.40%，低于绩效考核指标要求（60%）16.6个百分点。目前，只有柳河县法院和二道江区法院的确认监管率超过60%，其他法院此项指标值均较低，个别法院还没有确认监管案件。</w:t>
      </w:r>
    </w:p>
    <w:p w:rsidR="009C2199" w:rsidRDefault="00AC0CAA" w:rsidP="00E03D15">
      <w:pPr>
        <w:spacing w:line="360" w:lineRule="auto"/>
        <w:ind w:firstLineChars="200" w:firstLine="643"/>
        <w:rPr>
          <w:rFonts w:ascii="仿宋" w:eastAsia="仿宋" w:hAnsi="仿宋"/>
        </w:rPr>
      </w:pPr>
      <w:r>
        <w:rPr>
          <w:rFonts w:ascii="仿宋" w:eastAsia="仿宋" w:hAnsi="仿宋" w:hint="eastAsia"/>
          <w:b/>
          <w:color w:val="000000" w:themeColor="text1"/>
        </w:rPr>
        <w:t>7</w:t>
      </w:r>
      <w:r w:rsidR="001651C6" w:rsidRPr="00BE1B1D">
        <w:rPr>
          <w:rFonts w:ascii="仿宋" w:eastAsia="仿宋" w:hAnsi="仿宋" w:hint="eastAsia"/>
          <w:b/>
          <w:color w:val="000000" w:themeColor="text1"/>
        </w:rPr>
        <w:t>.</w:t>
      </w:r>
      <w:r w:rsidR="005F021F" w:rsidRPr="00BE1B1D">
        <w:rPr>
          <w:rFonts w:ascii="仿宋" w:eastAsia="仿宋" w:hAnsi="仿宋" w:hint="eastAsia"/>
          <w:b/>
          <w:color w:val="000000" w:themeColor="text1"/>
        </w:rPr>
        <w:t>诉讼</w:t>
      </w:r>
      <w:r w:rsidR="001D1F89" w:rsidRPr="00BE1B1D">
        <w:rPr>
          <w:rFonts w:ascii="仿宋" w:eastAsia="仿宋" w:hAnsi="仿宋" w:hint="eastAsia"/>
          <w:b/>
          <w:color w:val="000000" w:themeColor="text1"/>
        </w:rPr>
        <w:t>案件平均审理天数。</w:t>
      </w:r>
      <w:r w:rsidR="001978B2">
        <w:rPr>
          <w:rFonts w:ascii="仿宋" w:eastAsia="仿宋" w:hAnsi="仿宋" w:hint="eastAsia"/>
        </w:rPr>
        <w:t>2021</w:t>
      </w:r>
      <w:r w:rsidR="00B40EA3" w:rsidRPr="00375A28">
        <w:rPr>
          <w:rFonts w:ascii="仿宋" w:eastAsia="仿宋" w:hAnsi="仿宋" w:hint="eastAsia"/>
        </w:rPr>
        <w:t>年</w:t>
      </w:r>
      <w:r w:rsidR="00952622">
        <w:rPr>
          <w:rFonts w:ascii="仿宋" w:eastAsia="仿宋" w:hAnsi="仿宋" w:hint="eastAsia"/>
        </w:rPr>
        <w:t>1-</w:t>
      </w:r>
      <w:r w:rsidR="001978B2">
        <w:rPr>
          <w:rFonts w:ascii="仿宋" w:eastAsia="仿宋" w:hAnsi="仿宋" w:hint="eastAsia"/>
        </w:rPr>
        <w:t>4</w:t>
      </w:r>
      <w:r w:rsidR="00B40EA3" w:rsidRPr="00375A28">
        <w:rPr>
          <w:rFonts w:ascii="仿宋" w:eastAsia="仿宋" w:hAnsi="仿宋" w:hint="eastAsia"/>
        </w:rPr>
        <w:t>月</w:t>
      </w:r>
      <w:r w:rsidR="001D1F89" w:rsidRPr="00375A28">
        <w:rPr>
          <w:rFonts w:ascii="仿宋" w:eastAsia="仿宋" w:hAnsi="仿宋" w:hint="eastAsia"/>
        </w:rPr>
        <w:t>，全市法院</w:t>
      </w:r>
      <w:r w:rsidR="009C2199">
        <w:rPr>
          <w:rFonts w:ascii="仿宋" w:eastAsia="仿宋" w:hAnsi="仿宋" w:hint="eastAsia"/>
        </w:rPr>
        <w:t>诉讼</w:t>
      </w:r>
      <w:r w:rsidR="001D1F89" w:rsidRPr="00375A28">
        <w:rPr>
          <w:rFonts w:ascii="仿宋" w:eastAsia="仿宋" w:hAnsi="仿宋" w:hint="eastAsia"/>
        </w:rPr>
        <w:t>案件平均审理天数为</w:t>
      </w:r>
      <w:r w:rsidR="001978B2">
        <w:rPr>
          <w:rFonts w:ascii="仿宋" w:eastAsia="仿宋" w:hAnsi="仿宋" w:hint="eastAsia"/>
        </w:rPr>
        <w:t>22.6</w:t>
      </w:r>
      <w:r w:rsidR="001D1F89" w:rsidRPr="00375A28">
        <w:rPr>
          <w:rFonts w:ascii="仿宋" w:eastAsia="仿宋" w:hAnsi="仿宋" w:hint="eastAsia"/>
        </w:rPr>
        <w:t>天，</w:t>
      </w:r>
      <w:r w:rsidR="00C9292A" w:rsidRPr="00375A28">
        <w:rPr>
          <w:rFonts w:ascii="仿宋" w:eastAsia="仿宋" w:hAnsi="仿宋" w:hint="eastAsia"/>
        </w:rPr>
        <w:t>低于全省法院案件平均审理天数（</w:t>
      </w:r>
      <w:r w:rsidR="00193F9A">
        <w:rPr>
          <w:rFonts w:ascii="仿宋" w:eastAsia="仿宋" w:hAnsi="仿宋" w:hint="eastAsia"/>
        </w:rPr>
        <w:t>28.1</w:t>
      </w:r>
      <w:r w:rsidR="00B40EA3" w:rsidRPr="00375A28">
        <w:rPr>
          <w:rFonts w:ascii="仿宋" w:eastAsia="仿宋" w:hAnsi="仿宋" w:hint="eastAsia"/>
        </w:rPr>
        <w:t>）</w:t>
      </w:r>
      <w:r w:rsidR="00C9292A" w:rsidRPr="00375A28">
        <w:rPr>
          <w:rFonts w:ascii="仿宋" w:eastAsia="仿宋" w:hAnsi="仿宋" w:hint="eastAsia"/>
        </w:rPr>
        <w:t>天</w:t>
      </w:r>
      <w:r w:rsidR="00193F9A">
        <w:rPr>
          <w:rFonts w:ascii="仿宋" w:eastAsia="仿宋" w:hAnsi="仿宋" w:hint="eastAsia"/>
        </w:rPr>
        <w:t>5.5</w:t>
      </w:r>
      <w:r w:rsidR="00C9292A" w:rsidRPr="00375A28">
        <w:rPr>
          <w:rFonts w:ascii="仿宋" w:eastAsia="仿宋" w:hAnsi="仿宋" w:hint="eastAsia"/>
        </w:rPr>
        <w:t>天。</w:t>
      </w:r>
      <w:r w:rsidR="009C2199">
        <w:rPr>
          <w:rFonts w:ascii="仿宋" w:eastAsia="仿宋" w:hAnsi="仿宋" w:hint="eastAsia"/>
        </w:rPr>
        <w:t>除东昌区法院外，其他各院诉讼案件平均审理天数均低于全省均值。</w:t>
      </w:r>
    </w:p>
    <w:p w:rsidR="00FD65AE" w:rsidRDefault="00221295" w:rsidP="00E03D15">
      <w:pPr>
        <w:spacing w:line="360" w:lineRule="auto"/>
        <w:ind w:firstLineChars="200" w:firstLine="643"/>
        <w:rPr>
          <w:rFonts w:ascii="仿宋" w:eastAsia="仿宋" w:hAnsi="仿宋"/>
          <w:color w:val="000000" w:themeColor="text1"/>
        </w:rPr>
      </w:pPr>
      <w:r>
        <w:rPr>
          <w:rFonts w:ascii="仿宋" w:eastAsia="仿宋" w:hAnsi="仿宋" w:hint="eastAsia"/>
          <w:b/>
          <w:color w:val="000000" w:themeColor="text1"/>
        </w:rPr>
        <w:t>8</w:t>
      </w:r>
      <w:r w:rsidR="00673B0F" w:rsidRPr="002C2639">
        <w:rPr>
          <w:rFonts w:ascii="仿宋" w:eastAsia="仿宋" w:hAnsi="仿宋" w:hint="eastAsia"/>
          <w:b/>
          <w:color w:val="000000" w:themeColor="text1"/>
        </w:rPr>
        <w:t>.长期未结诉讼案件和久押不决案件情况。</w:t>
      </w:r>
      <w:r w:rsidR="00673B0F">
        <w:rPr>
          <w:rFonts w:ascii="仿宋" w:eastAsia="仿宋" w:hAnsi="仿宋" w:hint="eastAsia"/>
          <w:color w:val="000000" w:themeColor="text1"/>
        </w:rPr>
        <w:t>2021年1-4月，全市法院超1年以上未结诉讼案件共44件。</w:t>
      </w:r>
      <w:r w:rsidR="00E03D15">
        <w:rPr>
          <w:rFonts w:ascii="仿宋" w:eastAsia="仿宋" w:hAnsi="仿宋" w:hint="eastAsia"/>
          <w:color w:val="000000" w:themeColor="text1"/>
        </w:rPr>
        <w:t>其中，中院20件，东昌区法院8件，集安市法院6件，二道江区法院4件，柳河县法院2件，梅河口市法院2件，通化县法院2件。</w:t>
      </w:r>
    </w:p>
    <w:p w:rsidR="00221295" w:rsidRPr="00375A28" w:rsidRDefault="00221295" w:rsidP="00221295">
      <w:pPr>
        <w:spacing w:line="360" w:lineRule="auto"/>
        <w:ind w:firstLine="640"/>
      </w:pPr>
      <w:r w:rsidRPr="00221295">
        <w:rPr>
          <w:rFonts w:hint="eastAsia"/>
          <w:b/>
        </w:rPr>
        <w:t>9</w:t>
      </w:r>
      <w:r w:rsidRPr="00221295">
        <w:rPr>
          <w:b/>
        </w:rPr>
        <w:t>.</w:t>
      </w:r>
      <w:r w:rsidRPr="00221295">
        <w:rPr>
          <w:rFonts w:hint="eastAsia"/>
          <w:b/>
        </w:rPr>
        <w:t>新收案件下降指标。</w:t>
      </w:r>
      <w:r w:rsidRPr="00375A28">
        <w:rPr>
          <w:rFonts w:hint="eastAsia"/>
        </w:rPr>
        <w:t>1-</w:t>
      </w:r>
      <w:r>
        <w:rPr>
          <w:rFonts w:hint="eastAsia"/>
        </w:rPr>
        <w:t>4</w:t>
      </w:r>
      <w:r w:rsidRPr="00375A28">
        <w:rPr>
          <w:rFonts w:hint="eastAsia"/>
        </w:rPr>
        <w:t>月份，</w:t>
      </w:r>
      <w:r>
        <w:rPr>
          <w:rFonts w:hint="eastAsia"/>
        </w:rPr>
        <w:t>全市法院新收案件同比上升8.05%，其中，新收诉讼案件下降2.16%，新收执行案件上升20.40%。新收诉讼案件除中院、东昌区法院、二道江区法院、通化县法院实现下降，其他各院新收诉讼案件均同比上升。新收执行案件，除中院、东昌区法院、通化县法院实现下降，其他各院均同比上升。</w:t>
      </w:r>
    </w:p>
    <w:p w:rsidR="005F021F" w:rsidRPr="00DA3025" w:rsidRDefault="005F021F" w:rsidP="00DA3025">
      <w:pPr>
        <w:spacing w:line="360" w:lineRule="auto"/>
        <w:ind w:firstLineChars="196" w:firstLine="630"/>
        <w:rPr>
          <w:rFonts w:ascii="仿宋" w:eastAsia="仿宋" w:hAnsi="仿宋"/>
          <w:b/>
        </w:rPr>
      </w:pPr>
      <w:r w:rsidRPr="00DA3025">
        <w:rPr>
          <w:rFonts w:ascii="仿宋" w:eastAsia="仿宋" w:hAnsi="仿宋" w:hint="eastAsia"/>
          <w:b/>
        </w:rPr>
        <w:t>（二）</w:t>
      </w:r>
      <w:r w:rsidR="00221295" w:rsidRPr="00DA3025">
        <w:rPr>
          <w:rFonts w:ascii="仿宋" w:eastAsia="仿宋" w:hAnsi="仿宋" w:hint="eastAsia"/>
          <w:b/>
          <w:color w:val="000000" w:themeColor="text1"/>
        </w:rPr>
        <w:t>重要绩效考核指标分析</w:t>
      </w:r>
    </w:p>
    <w:p w:rsidR="00AE2C40" w:rsidRDefault="00AE2C40" w:rsidP="00DA3025">
      <w:pPr>
        <w:spacing w:line="360" w:lineRule="auto"/>
        <w:ind w:firstLineChars="196" w:firstLine="630"/>
        <w:rPr>
          <w:rFonts w:ascii="仿宋" w:eastAsia="仿宋" w:hAnsi="仿宋"/>
          <w:color w:val="000000" w:themeColor="text1"/>
        </w:rPr>
      </w:pPr>
      <w:r w:rsidRPr="00DA3025">
        <w:rPr>
          <w:rFonts w:ascii="仿宋" w:eastAsia="仿宋" w:hAnsi="仿宋" w:hint="eastAsia"/>
          <w:b/>
          <w:color w:val="000000" w:themeColor="text1"/>
        </w:rPr>
        <w:lastRenderedPageBreak/>
        <w:t>1.审判质量情况。</w:t>
      </w:r>
      <w:r w:rsidR="00BE1B1D">
        <w:rPr>
          <w:rFonts w:ascii="仿宋" w:eastAsia="仿宋" w:hAnsi="仿宋" w:hint="eastAsia"/>
          <w:color w:val="000000" w:themeColor="text1"/>
        </w:rPr>
        <w:t>1-4月份</w:t>
      </w:r>
      <w:r w:rsidR="00673B0F">
        <w:rPr>
          <w:rFonts w:ascii="仿宋" w:eastAsia="仿宋" w:hAnsi="仿宋" w:hint="eastAsia"/>
          <w:color w:val="000000" w:themeColor="text1"/>
        </w:rPr>
        <w:t>，全市发、改案件数量较少，两项指标相对较好。各院应继续采取措施提高案件质量，从源头上减少发、改案件数量。</w:t>
      </w:r>
    </w:p>
    <w:p w:rsidR="005F021F" w:rsidRDefault="00AE2C40" w:rsidP="00DA3025">
      <w:pPr>
        <w:spacing w:line="360" w:lineRule="auto"/>
        <w:ind w:firstLineChars="196" w:firstLine="630"/>
        <w:rPr>
          <w:rFonts w:ascii="仿宋" w:eastAsia="仿宋" w:hAnsi="仿宋"/>
          <w:color w:val="000000" w:themeColor="text1"/>
        </w:rPr>
      </w:pPr>
      <w:r w:rsidRPr="00DA3025">
        <w:rPr>
          <w:rFonts w:ascii="仿宋" w:eastAsia="仿宋" w:hAnsi="仿宋" w:hint="eastAsia"/>
          <w:b/>
          <w:color w:val="000000" w:themeColor="text1"/>
        </w:rPr>
        <w:t>2.司法公开情况。</w:t>
      </w:r>
      <w:r w:rsidR="00673B0F">
        <w:rPr>
          <w:rFonts w:ascii="仿宋" w:eastAsia="仿宋" w:hAnsi="仿宋" w:hint="eastAsia"/>
          <w:color w:val="000000" w:themeColor="text1"/>
        </w:rPr>
        <w:t>各院的裁判文书上网率均比较高，但庭审直播率相对较低，各院要加大庭审直播案件数量，随着受理案件数量的增大，直播案件数量也要相应增加，否则后期提升指标的压力将会增大。各院要重视在中国审判流程信息公开网上的文书笔录公开率指标，加大公开案件数量。</w:t>
      </w:r>
    </w:p>
    <w:p w:rsidR="00AE2C40" w:rsidRDefault="00AE2C40" w:rsidP="00DA3025">
      <w:pPr>
        <w:spacing w:line="360" w:lineRule="auto"/>
        <w:ind w:firstLineChars="196" w:firstLine="630"/>
        <w:rPr>
          <w:rFonts w:ascii="仿宋" w:eastAsia="仿宋" w:hAnsi="仿宋"/>
          <w:color w:val="000000" w:themeColor="text1"/>
        </w:rPr>
      </w:pPr>
      <w:r w:rsidRPr="00DA3025">
        <w:rPr>
          <w:rFonts w:ascii="仿宋" w:eastAsia="仿宋" w:hAnsi="仿宋" w:hint="eastAsia"/>
          <w:b/>
          <w:color w:val="000000" w:themeColor="text1"/>
        </w:rPr>
        <w:t>3.其他指标情况</w:t>
      </w:r>
      <w:r w:rsidR="00E03D15" w:rsidRPr="00DA3025">
        <w:rPr>
          <w:rFonts w:ascii="仿宋" w:eastAsia="仿宋" w:hAnsi="仿宋" w:hint="eastAsia"/>
          <w:b/>
          <w:color w:val="000000" w:themeColor="text1"/>
        </w:rPr>
        <w:t>。</w:t>
      </w:r>
      <w:r w:rsidR="00E03D15">
        <w:rPr>
          <w:rFonts w:ascii="仿宋" w:eastAsia="仿宋" w:hAnsi="仿宋" w:hint="eastAsia"/>
          <w:color w:val="000000" w:themeColor="text1"/>
        </w:rPr>
        <w:t>全市法院的诉讼案件平均审理天数低于全省均值，目前处于优势。院庭长监督管理指标，目前各院重视不够，系统自动识别的应监管案件没有及时确认监管。</w:t>
      </w:r>
      <w:r w:rsidR="00221295">
        <w:rPr>
          <w:rFonts w:ascii="仿宋" w:eastAsia="仿宋" w:hAnsi="仿宋" w:hint="eastAsia"/>
          <w:color w:val="000000" w:themeColor="text1"/>
        </w:rPr>
        <w:t>全市新收案件仍然处于同比上升状态，各院应全面统筹，尽早采取措施，加大源头治理，确保年内实现新收案件同比下降</w:t>
      </w:r>
    </w:p>
    <w:p w:rsidR="00FD65AE" w:rsidRDefault="00221295" w:rsidP="00160AC9">
      <w:pPr>
        <w:snapToGrid w:val="0"/>
        <w:spacing w:line="360" w:lineRule="auto"/>
        <w:ind w:firstLine="630"/>
        <w:jc w:val="left"/>
        <w:rPr>
          <w:rFonts w:ascii="黑体" w:eastAsia="黑体" w:hAnsi="黑体"/>
          <w:b/>
        </w:rPr>
      </w:pPr>
      <w:r>
        <w:rPr>
          <w:rFonts w:ascii="黑体" w:eastAsia="黑体" w:hAnsi="黑体" w:hint="eastAsia"/>
          <w:b/>
        </w:rPr>
        <w:t>四</w:t>
      </w:r>
      <w:r w:rsidR="007770D5">
        <w:rPr>
          <w:rFonts w:ascii="黑体" w:eastAsia="黑体" w:hAnsi="黑体" w:hint="eastAsia"/>
          <w:b/>
        </w:rPr>
        <w:t>、</w:t>
      </w:r>
      <w:r w:rsidR="00581B1D">
        <w:rPr>
          <w:rFonts w:ascii="黑体" w:eastAsia="黑体" w:hAnsi="黑体" w:hint="eastAsia"/>
          <w:b/>
        </w:rPr>
        <w:t>建议</w:t>
      </w:r>
      <w:r>
        <w:rPr>
          <w:rFonts w:ascii="黑体" w:eastAsia="黑体" w:hAnsi="黑体" w:hint="eastAsia"/>
          <w:b/>
        </w:rPr>
        <w:t>和措施</w:t>
      </w:r>
    </w:p>
    <w:p w:rsidR="00A50D0E" w:rsidRDefault="007770D5" w:rsidP="00160AC9">
      <w:pPr>
        <w:snapToGrid w:val="0"/>
        <w:spacing w:line="360" w:lineRule="auto"/>
        <w:ind w:firstLineChars="221" w:firstLine="710"/>
        <w:jc w:val="left"/>
        <w:rPr>
          <w:rFonts w:ascii="仿宋" w:eastAsia="仿宋" w:hAnsi="仿宋"/>
          <w:bCs/>
        </w:rPr>
      </w:pPr>
      <w:r>
        <w:rPr>
          <w:rFonts w:ascii="仿宋" w:eastAsia="仿宋" w:hAnsi="仿宋" w:hint="eastAsia"/>
          <w:b/>
          <w:bCs/>
        </w:rPr>
        <w:t>1.</w:t>
      </w:r>
      <w:r w:rsidR="00A21010">
        <w:rPr>
          <w:rFonts w:ascii="仿宋" w:eastAsia="仿宋" w:hAnsi="仿宋" w:hint="eastAsia"/>
          <w:b/>
          <w:bCs/>
        </w:rPr>
        <w:t>紧盯月重点工作指标。</w:t>
      </w:r>
      <w:r w:rsidR="00A21010" w:rsidRPr="00A21010">
        <w:rPr>
          <w:rFonts w:ascii="仿宋" w:eastAsia="仿宋" w:hAnsi="仿宋" w:hint="eastAsia"/>
          <w:bCs/>
        </w:rPr>
        <w:t>各院审管办平时要紧盯省院月重点工作的6项指标，各项指标不仅要以绩效考核为目标，还要尽可能提高在全省法院的排名，尤其是在季度节点时，要及时督导，避免指标排名靠后。</w:t>
      </w:r>
    </w:p>
    <w:p w:rsidR="00A21010" w:rsidRDefault="00DA3025" w:rsidP="00A50D0E">
      <w:pPr>
        <w:snapToGrid w:val="0"/>
        <w:spacing w:line="360" w:lineRule="auto"/>
        <w:ind w:firstLineChars="221" w:firstLine="710"/>
        <w:jc w:val="left"/>
        <w:rPr>
          <w:rFonts w:ascii="仿宋" w:eastAsia="仿宋" w:hAnsi="仿宋"/>
          <w:bCs/>
        </w:rPr>
      </w:pPr>
      <w:r>
        <w:rPr>
          <w:rFonts w:ascii="仿宋" w:eastAsia="仿宋" w:hAnsi="仿宋" w:hint="eastAsia"/>
          <w:b/>
          <w:bCs/>
        </w:rPr>
        <w:t>2.</w:t>
      </w:r>
      <w:r w:rsidRPr="008029F4">
        <w:rPr>
          <w:rFonts w:ascii="仿宋" w:eastAsia="仿宋" w:hAnsi="仿宋" w:hint="eastAsia"/>
          <w:b/>
          <w:bCs/>
        </w:rPr>
        <w:t>做好息诉服判工作</w:t>
      </w:r>
      <w:r w:rsidR="00221295">
        <w:rPr>
          <w:rFonts w:ascii="仿宋" w:eastAsia="仿宋" w:hAnsi="仿宋" w:hint="eastAsia"/>
          <w:b/>
          <w:bCs/>
        </w:rPr>
        <w:t>。</w:t>
      </w:r>
      <w:r w:rsidR="00221295" w:rsidRPr="00221295">
        <w:rPr>
          <w:rFonts w:ascii="仿宋" w:eastAsia="仿宋" w:hAnsi="仿宋" w:hint="eastAsia"/>
          <w:bCs/>
        </w:rPr>
        <w:t>中院将加大对一审案件服判息诉率和生效案件服判息诉率指标的考核，各院</w:t>
      </w:r>
      <w:r w:rsidR="00A21010">
        <w:rPr>
          <w:rFonts w:ascii="仿宋" w:eastAsia="仿宋" w:hAnsi="仿宋" w:hint="eastAsia"/>
          <w:bCs/>
        </w:rPr>
        <w:t>今年应重点在这两项指标上下功夫，要区别刑事、民事、行政案件不同的服判息诉</w:t>
      </w:r>
      <w:r w:rsidR="00A21010">
        <w:rPr>
          <w:rFonts w:ascii="仿宋" w:eastAsia="仿宋" w:hAnsi="仿宋" w:hint="eastAsia"/>
          <w:bCs/>
        </w:rPr>
        <w:lastRenderedPageBreak/>
        <w:t>情况，有重点、有针对性的采取切实有效的措施，提高案件服判息诉率。</w:t>
      </w:r>
    </w:p>
    <w:p w:rsidR="007B522C" w:rsidRDefault="00DA3025" w:rsidP="00DA3025">
      <w:pPr>
        <w:snapToGrid w:val="0"/>
        <w:spacing w:line="360" w:lineRule="auto"/>
        <w:ind w:firstLineChars="221" w:firstLine="710"/>
        <w:jc w:val="left"/>
        <w:rPr>
          <w:rFonts w:ascii="仿宋" w:eastAsia="仿宋" w:hAnsi="仿宋"/>
          <w:bCs/>
        </w:rPr>
      </w:pPr>
      <w:r w:rsidRPr="00DA3025">
        <w:rPr>
          <w:rFonts w:ascii="仿宋" w:eastAsia="仿宋" w:hAnsi="仿宋" w:hint="eastAsia"/>
          <w:b/>
          <w:bCs/>
        </w:rPr>
        <w:t>3.切实提高案件质量。</w:t>
      </w:r>
      <w:r w:rsidR="007B522C">
        <w:rPr>
          <w:rFonts w:ascii="仿宋" w:eastAsia="仿宋" w:hAnsi="仿宋" w:hint="eastAsia"/>
          <w:bCs/>
        </w:rPr>
        <w:t>各院在</w:t>
      </w:r>
      <w:r w:rsidR="007770D5" w:rsidRPr="00A91555">
        <w:rPr>
          <w:rFonts w:ascii="仿宋" w:eastAsia="仿宋" w:hAnsi="仿宋" w:hint="eastAsia"/>
          <w:bCs/>
        </w:rPr>
        <w:t>加快</w:t>
      </w:r>
      <w:r w:rsidR="007B522C">
        <w:rPr>
          <w:rFonts w:ascii="仿宋" w:eastAsia="仿宋" w:hAnsi="仿宋" w:hint="eastAsia"/>
          <w:bCs/>
        </w:rPr>
        <w:t>办案节奏的同时要注重案件质量，</w:t>
      </w:r>
      <w:r w:rsidR="00FC6510">
        <w:rPr>
          <w:rFonts w:ascii="仿宋" w:eastAsia="仿宋" w:hAnsi="仿宋" w:hint="eastAsia"/>
          <w:bCs/>
        </w:rPr>
        <w:t>降低一审案件被改判</w:t>
      </w:r>
      <w:r w:rsidR="00A50D0E">
        <w:rPr>
          <w:rFonts w:ascii="仿宋" w:eastAsia="仿宋" w:hAnsi="仿宋" w:hint="eastAsia"/>
          <w:bCs/>
        </w:rPr>
        <w:t>、发回</w:t>
      </w:r>
      <w:r w:rsidR="00FC6510">
        <w:rPr>
          <w:rFonts w:ascii="仿宋" w:eastAsia="仿宋" w:hAnsi="仿宋" w:hint="eastAsia"/>
          <w:bCs/>
        </w:rPr>
        <w:t>的比率。</w:t>
      </w:r>
      <w:r>
        <w:rPr>
          <w:rFonts w:ascii="仿宋" w:eastAsia="仿宋" w:hAnsi="仿宋" w:hint="eastAsia"/>
          <w:bCs/>
        </w:rPr>
        <w:t>经对去年全市法院专业法官会议运行情况的调研，发现个别法院全年都没有召开过专业法官会议，各院应</w:t>
      </w:r>
      <w:r w:rsidR="00A50D0E">
        <w:rPr>
          <w:rFonts w:ascii="仿宋" w:eastAsia="仿宋" w:hAnsi="仿宋" w:hint="eastAsia"/>
          <w:bCs/>
        </w:rPr>
        <w:t>制定专业法官会议规则，明确讨论案件的范围，</w:t>
      </w:r>
      <w:r>
        <w:rPr>
          <w:rFonts w:ascii="仿宋" w:eastAsia="仿宋" w:hAnsi="仿宋" w:hint="eastAsia"/>
          <w:bCs/>
        </w:rPr>
        <w:t>充分发挥专业法官会议对疑难、复杂案件法律适用的咨询作用，</w:t>
      </w:r>
      <w:r w:rsidR="00A50D0E">
        <w:rPr>
          <w:rFonts w:ascii="仿宋" w:eastAsia="仿宋" w:hAnsi="仿宋"/>
          <w:bCs/>
        </w:rPr>
        <w:t>切实提高案件质量</w:t>
      </w:r>
      <w:r w:rsidR="00A50D0E">
        <w:rPr>
          <w:rFonts w:ascii="仿宋" w:eastAsia="仿宋" w:hAnsi="仿宋" w:hint="eastAsia"/>
          <w:bCs/>
        </w:rPr>
        <w:t>。</w:t>
      </w:r>
    </w:p>
    <w:p w:rsidR="007770D5" w:rsidRDefault="007770D5" w:rsidP="00160AC9">
      <w:pPr>
        <w:snapToGrid w:val="0"/>
        <w:spacing w:line="360" w:lineRule="auto"/>
        <w:ind w:firstLineChars="221" w:firstLine="710"/>
        <w:jc w:val="left"/>
        <w:rPr>
          <w:rFonts w:ascii="仿宋" w:eastAsia="仿宋" w:hAnsi="仿宋"/>
          <w:b/>
        </w:rPr>
      </w:pPr>
      <w:r>
        <w:rPr>
          <w:rFonts w:ascii="仿宋" w:eastAsia="仿宋" w:hAnsi="仿宋" w:hint="eastAsia"/>
          <w:b/>
        </w:rPr>
        <w:t>4.</w:t>
      </w:r>
      <w:r w:rsidRPr="00B22E1C">
        <w:rPr>
          <w:rFonts w:ascii="仿宋" w:eastAsia="仿宋" w:hAnsi="仿宋" w:hint="eastAsia"/>
          <w:b/>
        </w:rPr>
        <w:t>强化</w:t>
      </w:r>
      <w:r w:rsidR="00A50D0E">
        <w:rPr>
          <w:rFonts w:ascii="仿宋" w:eastAsia="仿宋" w:hAnsi="仿宋" w:hint="eastAsia"/>
          <w:b/>
        </w:rPr>
        <w:t>院庭长监督管理。</w:t>
      </w:r>
      <w:r w:rsidR="00D727A9" w:rsidRPr="00D727A9">
        <w:rPr>
          <w:rFonts w:ascii="仿宋" w:eastAsia="仿宋" w:hAnsi="仿宋" w:hint="eastAsia"/>
          <w:bCs/>
        </w:rPr>
        <w:t>各院要深入强化院庭长监督管理，</w:t>
      </w:r>
      <w:r w:rsidR="00D727A9">
        <w:rPr>
          <w:rFonts w:ascii="仿宋" w:eastAsia="仿宋" w:hAnsi="仿宋" w:hint="eastAsia"/>
          <w:bCs/>
        </w:rPr>
        <w:t>对系统自动识别的“四类案件”要主动提请监管，对纳入院庭长监管的案件可以通过专业法官会议研究。一审法院对于疑难、复杂、新类型、涉及人数众多的系列案件</w:t>
      </w:r>
      <w:r w:rsidRPr="00A91555">
        <w:rPr>
          <w:rFonts w:ascii="仿宋" w:eastAsia="仿宋" w:hAnsi="仿宋" w:hint="eastAsia"/>
          <w:bCs/>
        </w:rPr>
        <w:t>，要注意和中院沟通。中院要加大对基层法院的业务指导力度</w:t>
      </w:r>
      <w:r>
        <w:rPr>
          <w:rFonts w:ascii="仿宋" w:eastAsia="仿宋" w:hAnsi="仿宋" w:hint="eastAsia"/>
          <w:bCs/>
        </w:rPr>
        <w:t>，特别是</w:t>
      </w:r>
      <w:r w:rsidRPr="00A91555">
        <w:rPr>
          <w:rFonts w:ascii="仿宋" w:eastAsia="仿宋" w:hAnsi="仿宋" w:hint="eastAsia"/>
          <w:bCs/>
        </w:rPr>
        <w:t>审判实践中出现的普遍性、倾向性问题</w:t>
      </w:r>
      <w:r>
        <w:rPr>
          <w:rFonts w:ascii="仿宋" w:eastAsia="仿宋" w:hAnsi="仿宋" w:hint="eastAsia"/>
          <w:bCs/>
        </w:rPr>
        <w:t>要多沟通，确保正确适用法律。</w:t>
      </w:r>
    </w:p>
    <w:p w:rsidR="00FD65AE" w:rsidRDefault="000F228A" w:rsidP="00160AC9">
      <w:pPr>
        <w:snapToGrid w:val="0"/>
        <w:spacing w:line="360" w:lineRule="auto"/>
        <w:ind w:right="480" w:firstLineChars="221" w:firstLine="707"/>
        <w:jc w:val="right"/>
        <w:rPr>
          <w:rFonts w:ascii="仿宋" w:eastAsia="仿宋" w:hAnsi="仿宋"/>
        </w:rPr>
      </w:pPr>
      <w:r>
        <w:rPr>
          <w:rFonts w:ascii="黑体" w:eastAsia="黑体" w:hAnsi="黑体"/>
          <w:noProof/>
        </w:rPr>
        <w:pict>
          <v:shapetype id="_x0000_t202" coordsize="21600,21600" o:spt="202" path="m,l,21600r21600,l21600,xe">
            <v:stroke joinstyle="miter"/>
            <v:path gradientshapeok="t" o:connecttype="rect"/>
          </v:shapetype>
          <v:shape id="文本框 2" o:spid="_x0000_s1026" type="#_x0000_t202" style="position:absolute;left:0;text-align:left;margin-left:190.2pt;margin-top:687.75pt;width:174.5pt;height:28.95pt;z-index:25170534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" stroked="f">
            <v:textbox style="mso-fit-shape-to-text:t">
              <w:txbxContent>
                <w:p w:rsidR="005F021F" w:rsidRDefault="005F021F">
                  <w:pPr>
                    <w:rPr>
                      <w:sz w:val="15"/>
                      <w:szCs w:val="15"/>
                    </w:rPr>
                  </w:pPr>
                  <w:r>
                    <w:rPr>
                      <w:rFonts w:hint="eastAsia"/>
                      <w:sz w:val="15"/>
                      <w:szCs w:val="15"/>
                    </w:rPr>
                    <w:t>-14-</w:t>
                  </w:r>
                </w:p>
              </w:txbxContent>
            </v:textbox>
          </v:shape>
        </w:pict>
      </w:r>
    </w:p>
    <w:sectPr w:rsidR="00FD65AE" w:rsidSect="00FD65AE">
      <w:headerReference w:type="even" r:id="rId10"/>
      <w:headerReference w:type="default" r:id="rId11"/>
      <w:footerReference w:type="default" r:id="rId12"/>
      <w:pgSz w:w="11906" w:h="16838"/>
      <w:pgMar w:top="1814" w:right="1588" w:bottom="1418" w:left="1588" w:header="680" w:footer="680" w:gutter="0"/>
      <w:pgNumType w:fmt="numberInDash" w:start="1"/>
      <w:cols w:space="720"/>
      <w:docGrid w:type="linesAndChar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8A" w:rsidRDefault="000F228A" w:rsidP="00FD65AE">
      <w:r>
        <w:separator/>
      </w:r>
    </w:p>
  </w:endnote>
  <w:endnote w:type="continuationSeparator" w:id="0">
    <w:p w:rsidR="000F228A" w:rsidRDefault="000F228A" w:rsidP="00FD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604515"/>
    </w:sdtPr>
    <w:sdtEndPr/>
    <w:sdtContent>
      <w:p w:rsidR="005F021F" w:rsidRDefault="005F021F">
        <w:pPr>
          <w:pStyle w:val="a7"/>
          <w:jc w:val="center"/>
        </w:pPr>
        <w:r>
          <w:fldChar w:fldCharType="begin"/>
        </w:r>
        <w:r>
          <w:instrText>PAGE   \* MERGEFORMAT</w:instrText>
        </w:r>
        <w:r>
          <w:fldChar w:fldCharType="separate"/>
        </w:r>
        <w:r w:rsidR="00523C45" w:rsidRPr="00523C45">
          <w:rPr>
            <w:noProof/>
            <w:lang w:val="zh-CN"/>
          </w:rPr>
          <w:t>-</w:t>
        </w:r>
        <w:r w:rsidR="00523C45">
          <w:rPr>
            <w:noProof/>
          </w:rPr>
          <w:t xml:space="preserve"> 5 -</w:t>
        </w:r>
        <w:r>
          <w:fldChar w:fldCharType="end"/>
        </w:r>
      </w:p>
    </w:sdtContent>
  </w:sdt>
  <w:p w:rsidR="005F021F" w:rsidRDefault="005F021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8A" w:rsidRDefault="000F228A" w:rsidP="00FD65AE">
      <w:r>
        <w:separator/>
      </w:r>
    </w:p>
  </w:footnote>
  <w:footnote w:type="continuationSeparator" w:id="0">
    <w:p w:rsidR="000F228A" w:rsidRDefault="000F228A" w:rsidP="00FD6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1F" w:rsidRDefault="005F021F" w:rsidP="007A64E3">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21F" w:rsidRDefault="005F021F" w:rsidP="007A64E3">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5B7982"/>
    <w:multiLevelType w:val="multilevel"/>
    <w:tmpl w:val="715B7982"/>
    <w:lvl w:ilvl="0">
      <w:start w:val="3"/>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20"/>
  <w:drawingGridHorizontalSpacing w:val="160"/>
  <w:drawingGridVerticalSpacing w:val="435"/>
  <w:doNotShadeFormData/>
  <w:noPunctuationKerning/>
  <w:characterSpacingControl w:val="compressPunctuation"/>
  <w:doNotValidateAgainstSchema/>
  <w:doNotDemarcateInvalidXml/>
  <w:hdrShapeDefaults>
    <o:shapedefaults v:ext="edit" spidmax="2049" fillcolor="white" stroke="f">
      <v:fill color="white"/>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02"/>
    <w:rsid w:val="00002F0E"/>
    <w:rsid w:val="000031C3"/>
    <w:rsid w:val="00004A97"/>
    <w:rsid w:val="00004F70"/>
    <w:rsid w:val="00005666"/>
    <w:rsid w:val="00005826"/>
    <w:rsid w:val="00005F60"/>
    <w:rsid w:val="00006461"/>
    <w:rsid w:val="00006DBC"/>
    <w:rsid w:val="00007625"/>
    <w:rsid w:val="0000780C"/>
    <w:rsid w:val="00007AA9"/>
    <w:rsid w:val="000107FC"/>
    <w:rsid w:val="00013080"/>
    <w:rsid w:val="00013432"/>
    <w:rsid w:val="00013FAF"/>
    <w:rsid w:val="000145B6"/>
    <w:rsid w:val="00014DA8"/>
    <w:rsid w:val="0001513F"/>
    <w:rsid w:val="000160E7"/>
    <w:rsid w:val="00017B20"/>
    <w:rsid w:val="00017E3F"/>
    <w:rsid w:val="00020DC5"/>
    <w:rsid w:val="00020E5A"/>
    <w:rsid w:val="00021EC3"/>
    <w:rsid w:val="00024CB5"/>
    <w:rsid w:val="00024F81"/>
    <w:rsid w:val="00025114"/>
    <w:rsid w:val="0002734C"/>
    <w:rsid w:val="00030464"/>
    <w:rsid w:val="00030BC0"/>
    <w:rsid w:val="0003140C"/>
    <w:rsid w:val="00031D3B"/>
    <w:rsid w:val="00031E04"/>
    <w:rsid w:val="00032BBC"/>
    <w:rsid w:val="00033993"/>
    <w:rsid w:val="00033E9E"/>
    <w:rsid w:val="00035814"/>
    <w:rsid w:val="0003584B"/>
    <w:rsid w:val="000358A8"/>
    <w:rsid w:val="0003675C"/>
    <w:rsid w:val="000368DF"/>
    <w:rsid w:val="00036C3A"/>
    <w:rsid w:val="00036E4B"/>
    <w:rsid w:val="0003745C"/>
    <w:rsid w:val="00040076"/>
    <w:rsid w:val="000400A8"/>
    <w:rsid w:val="0004031E"/>
    <w:rsid w:val="000404F2"/>
    <w:rsid w:val="000406A6"/>
    <w:rsid w:val="00040A60"/>
    <w:rsid w:val="000414FE"/>
    <w:rsid w:val="00041F78"/>
    <w:rsid w:val="000426ED"/>
    <w:rsid w:val="00050E69"/>
    <w:rsid w:val="00053008"/>
    <w:rsid w:val="000534FC"/>
    <w:rsid w:val="00053634"/>
    <w:rsid w:val="000537D3"/>
    <w:rsid w:val="00056EE9"/>
    <w:rsid w:val="00057A5B"/>
    <w:rsid w:val="00057FEF"/>
    <w:rsid w:val="00060E93"/>
    <w:rsid w:val="0006220F"/>
    <w:rsid w:val="00062825"/>
    <w:rsid w:val="00063277"/>
    <w:rsid w:val="000632C7"/>
    <w:rsid w:val="000635CA"/>
    <w:rsid w:val="00063C73"/>
    <w:rsid w:val="00065F6A"/>
    <w:rsid w:val="000661BF"/>
    <w:rsid w:val="0006737F"/>
    <w:rsid w:val="00067758"/>
    <w:rsid w:val="00067EFA"/>
    <w:rsid w:val="00067F1F"/>
    <w:rsid w:val="0007025C"/>
    <w:rsid w:val="00071801"/>
    <w:rsid w:val="00071B44"/>
    <w:rsid w:val="00072292"/>
    <w:rsid w:val="00072DFD"/>
    <w:rsid w:val="00073094"/>
    <w:rsid w:val="0007371D"/>
    <w:rsid w:val="00073A46"/>
    <w:rsid w:val="0007505B"/>
    <w:rsid w:val="00075251"/>
    <w:rsid w:val="0007665E"/>
    <w:rsid w:val="00076AFD"/>
    <w:rsid w:val="00077002"/>
    <w:rsid w:val="000773E1"/>
    <w:rsid w:val="00077FA2"/>
    <w:rsid w:val="000818C2"/>
    <w:rsid w:val="00081A86"/>
    <w:rsid w:val="00082584"/>
    <w:rsid w:val="000864AC"/>
    <w:rsid w:val="00086A56"/>
    <w:rsid w:val="00087095"/>
    <w:rsid w:val="0008717D"/>
    <w:rsid w:val="000879A2"/>
    <w:rsid w:val="00090009"/>
    <w:rsid w:val="00091B0A"/>
    <w:rsid w:val="00092B4E"/>
    <w:rsid w:val="000931C5"/>
    <w:rsid w:val="00093A54"/>
    <w:rsid w:val="00093F43"/>
    <w:rsid w:val="000941E9"/>
    <w:rsid w:val="000952E5"/>
    <w:rsid w:val="000979FF"/>
    <w:rsid w:val="000A00FF"/>
    <w:rsid w:val="000A04B4"/>
    <w:rsid w:val="000A2C87"/>
    <w:rsid w:val="000A375D"/>
    <w:rsid w:val="000A4129"/>
    <w:rsid w:val="000A4FB9"/>
    <w:rsid w:val="000A55F4"/>
    <w:rsid w:val="000A63B0"/>
    <w:rsid w:val="000A75B7"/>
    <w:rsid w:val="000A7FA8"/>
    <w:rsid w:val="000B04A3"/>
    <w:rsid w:val="000B059E"/>
    <w:rsid w:val="000B38DF"/>
    <w:rsid w:val="000B5571"/>
    <w:rsid w:val="000B64AF"/>
    <w:rsid w:val="000B67CE"/>
    <w:rsid w:val="000B68D3"/>
    <w:rsid w:val="000B7ADE"/>
    <w:rsid w:val="000C02BD"/>
    <w:rsid w:val="000C04BD"/>
    <w:rsid w:val="000C1A48"/>
    <w:rsid w:val="000C1D82"/>
    <w:rsid w:val="000C2314"/>
    <w:rsid w:val="000C2F0E"/>
    <w:rsid w:val="000C3302"/>
    <w:rsid w:val="000C6E68"/>
    <w:rsid w:val="000D03A3"/>
    <w:rsid w:val="000D048A"/>
    <w:rsid w:val="000D05EB"/>
    <w:rsid w:val="000D078D"/>
    <w:rsid w:val="000D164E"/>
    <w:rsid w:val="000D20F4"/>
    <w:rsid w:val="000D2D21"/>
    <w:rsid w:val="000D2E83"/>
    <w:rsid w:val="000D39EA"/>
    <w:rsid w:val="000D40C7"/>
    <w:rsid w:val="000D5019"/>
    <w:rsid w:val="000D5EEE"/>
    <w:rsid w:val="000D6030"/>
    <w:rsid w:val="000D6ECC"/>
    <w:rsid w:val="000D73AE"/>
    <w:rsid w:val="000D7832"/>
    <w:rsid w:val="000D7CDD"/>
    <w:rsid w:val="000E07BB"/>
    <w:rsid w:val="000E12B6"/>
    <w:rsid w:val="000E164F"/>
    <w:rsid w:val="000E19D6"/>
    <w:rsid w:val="000E23B8"/>
    <w:rsid w:val="000E26A1"/>
    <w:rsid w:val="000E56A4"/>
    <w:rsid w:val="000E5FE6"/>
    <w:rsid w:val="000E6AF1"/>
    <w:rsid w:val="000F0A4A"/>
    <w:rsid w:val="000F0DC4"/>
    <w:rsid w:val="000F0DF2"/>
    <w:rsid w:val="000F1695"/>
    <w:rsid w:val="000F228A"/>
    <w:rsid w:val="000F2486"/>
    <w:rsid w:val="000F25D8"/>
    <w:rsid w:val="000F49A4"/>
    <w:rsid w:val="000F5104"/>
    <w:rsid w:val="000F5790"/>
    <w:rsid w:val="000F6048"/>
    <w:rsid w:val="0010105C"/>
    <w:rsid w:val="00104680"/>
    <w:rsid w:val="00104DE8"/>
    <w:rsid w:val="00104E5C"/>
    <w:rsid w:val="00105096"/>
    <w:rsid w:val="00105CBD"/>
    <w:rsid w:val="00106BDD"/>
    <w:rsid w:val="001077E1"/>
    <w:rsid w:val="001104E8"/>
    <w:rsid w:val="00111EDA"/>
    <w:rsid w:val="001126A0"/>
    <w:rsid w:val="00113ED9"/>
    <w:rsid w:val="00114777"/>
    <w:rsid w:val="0011535E"/>
    <w:rsid w:val="00115DC3"/>
    <w:rsid w:val="001169A8"/>
    <w:rsid w:val="0011746E"/>
    <w:rsid w:val="001178A9"/>
    <w:rsid w:val="0012097E"/>
    <w:rsid w:val="00121C22"/>
    <w:rsid w:val="00121E47"/>
    <w:rsid w:val="001223E6"/>
    <w:rsid w:val="00123D6E"/>
    <w:rsid w:val="00126D0E"/>
    <w:rsid w:val="00130197"/>
    <w:rsid w:val="00131987"/>
    <w:rsid w:val="00131BD1"/>
    <w:rsid w:val="00132826"/>
    <w:rsid w:val="0013326A"/>
    <w:rsid w:val="00133732"/>
    <w:rsid w:val="00133B87"/>
    <w:rsid w:val="001352D2"/>
    <w:rsid w:val="00135825"/>
    <w:rsid w:val="0013699D"/>
    <w:rsid w:val="00141EA7"/>
    <w:rsid w:val="0014335B"/>
    <w:rsid w:val="00143CB8"/>
    <w:rsid w:val="00143EB0"/>
    <w:rsid w:val="00144838"/>
    <w:rsid w:val="001469EE"/>
    <w:rsid w:val="00147134"/>
    <w:rsid w:val="0015072E"/>
    <w:rsid w:val="00150E28"/>
    <w:rsid w:val="00151596"/>
    <w:rsid w:val="001515F9"/>
    <w:rsid w:val="001528C3"/>
    <w:rsid w:val="0015341A"/>
    <w:rsid w:val="00154C79"/>
    <w:rsid w:val="00155016"/>
    <w:rsid w:val="00156CD6"/>
    <w:rsid w:val="00157CB0"/>
    <w:rsid w:val="00160083"/>
    <w:rsid w:val="001604E1"/>
    <w:rsid w:val="0016060F"/>
    <w:rsid w:val="00160620"/>
    <w:rsid w:val="00160AC9"/>
    <w:rsid w:val="00160D06"/>
    <w:rsid w:val="00160F85"/>
    <w:rsid w:val="00161BB5"/>
    <w:rsid w:val="00162405"/>
    <w:rsid w:val="0016296F"/>
    <w:rsid w:val="00163603"/>
    <w:rsid w:val="001637B1"/>
    <w:rsid w:val="00164920"/>
    <w:rsid w:val="001651C6"/>
    <w:rsid w:val="00167979"/>
    <w:rsid w:val="0017030F"/>
    <w:rsid w:val="00171EDC"/>
    <w:rsid w:val="00172907"/>
    <w:rsid w:val="00172A27"/>
    <w:rsid w:val="00172C63"/>
    <w:rsid w:val="00175A11"/>
    <w:rsid w:val="00177088"/>
    <w:rsid w:val="00177B42"/>
    <w:rsid w:val="00180255"/>
    <w:rsid w:val="0018026D"/>
    <w:rsid w:val="00180545"/>
    <w:rsid w:val="00180648"/>
    <w:rsid w:val="00180A4A"/>
    <w:rsid w:val="00180D82"/>
    <w:rsid w:val="00181FED"/>
    <w:rsid w:val="001828FF"/>
    <w:rsid w:val="00182CD0"/>
    <w:rsid w:val="00184E9E"/>
    <w:rsid w:val="0018527F"/>
    <w:rsid w:val="00185E4C"/>
    <w:rsid w:val="001901D5"/>
    <w:rsid w:val="00190388"/>
    <w:rsid w:val="00190506"/>
    <w:rsid w:val="00190FAF"/>
    <w:rsid w:val="001918EB"/>
    <w:rsid w:val="00191A04"/>
    <w:rsid w:val="00191A18"/>
    <w:rsid w:val="00192324"/>
    <w:rsid w:val="00192C45"/>
    <w:rsid w:val="00193F9A"/>
    <w:rsid w:val="001944D7"/>
    <w:rsid w:val="001969C8"/>
    <w:rsid w:val="00196B91"/>
    <w:rsid w:val="00196FB8"/>
    <w:rsid w:val="001978B2"/>
    <w:rsid w:val="0019799A"/>
    <w:rsid w:val="001A1C71"/>
    <w:rsid w:val="001A2AD9"/>
    <w:rsid w:val="001A31DC"/>
    <w:rsid w:val="001A41D9"/>
    <w:rsid w:val="001A4A17"/>
    <w:rsid w:val="001A4DEA"/>
    <w:rsid w:val="001B16FF"/>
    <w:rsid w:val="001B399F"/>
    <w:rsid w:val="001B4145"/>
    <w:rsid w:val="001B44FD"/>
    <w:rsid w:val="001B5498"/>
    <w:rsid w:val="001B54A4"/>
    <w:rsid w:val="001B6753"/>
    <w:rsid w:val="001B6A5A"/>
    <w:rsid w:val="001B7FF6"/>
    <w:rsid w:val="001C0307"/>
    <w:rsid w:val="001C1E62"/>
    <w:rsid w:val="001C3275"/>
    <w:rsid w:val="001C39A8"/>
    <w:rsid w:val="001C5D3E"/>
    <w:rsid w:val="001C6CC4"/>
    <w:rsid w:val="001C6ED2"/>
    <w:rsid w:val="001C78EF"/>
    <w:rsid w:val="001C7C15"/>
    <w:rsid w:val="001D0831"/>
    <w:rsid w:val="001D1069"/>
    <w:rsid w:val="001D1587"/>
    <w:rsid w:val="001D17BA"/>
    <w:rsid w:val="001D1923"/>
    <w:rsid w:val="001D1AA9"/>
    <w:rsid w:val="001D1F89"/>
    <w:rsid w:val="001D2DF7"/>
    <w:rsid w:val="001D2FE8"/>
    <w:rsid w:val="001D35BF"/>
    <w:rsid w:val="001D42DD"/>
    <w:rsid w:val="001D5DFD"/>
    <w:rsid w:val="001D5EF6"/>
    <w:rsid w:val="001D6171"/>
    <w:rsid w:val="001D7A09"/>
    <w:rsid w:val="001E0BC8"/>
    <w:rsid w:val="001E234F"/>
    <w:rsid w:val="001E46F1"/>
    <w:rsid w:val="001F19C1"/>
    <w:rsid w:val="001F21C2"/>
    <w:rsid w:val="001F3109"/>
    <w:rsid w:val="001F35D4"/>
    <w:rsid w:val="001F4DAF"/>
    <w:rsid w:val="001F5F94"/>
    <w:rsid w:val="001F7DF4"/>
    <w:rsid w:val="00200EDD"/>
    <w:rsid w:val="00200FEF"/>
    <w:rsid w:val="0020134B"/>
    <w:rsid w:val="00201A83"/>
    <w:rsid w:val="00201AFD"/>
    <w:rsid w:val="00201D7D"/>
    <w:rsid w:val="00201F9C"/>
    <w:rsid w:val="002038C5"/>
    <w:rsid w:val="00203950"/>
    <w:rsid w:val="00203C42"/>
    <w:rsid w:val="002049A5"/>
    <w:rsid w:val="00206500"/>
    <w:rsid w:val="0020679A"/>
    <w:rsid w:val="00206A2A"/>
    <w:rsid w:val="00210509"/>
    <w:rsid w:val="002110D9"/>
    <w:rsid w:val="00213F37"/>
    <w:rsid w:val="00214D3D"/>
    <w:rsid w:val="0021562C"/>
    <w:rsid w:val="0021622E"/>
    <w:rsid w:val="00217887"/>
    <w:rsid w:val="00217E33"/>
    <w:rsid w:val="00220AA7"/>
    <w:rsid w:val="00221295"/>
    <w:rsid w:val="002219FA"/>
    <w:rsid w:val="00221B53"/>
    <w:rsid w:val="00221F96"/>
    <w:rsid w:val="002228E4"/>
    <w:rsid w:val="00223342"/>
    <w:rsid w:val="002249B4"/>
    <w:rsid w:val="00225637"/>
    <w:rsid w:val="00226BD8"/>
    <w:rsid w:val="00226D58"/>
    <w:rsid w:val="00227DF7"/>
    <w:rsid w:val="00230463"/>
    <w:rsid w:val="002304B9"/>
    <w:rsid w:val="002308A8"/>
    <w:rsid w:val="0023153C"/>
    <w:rsid w:val="002315A6"/>
    <w:rsid w:val="00233F28"/>
    <w:rsid w:val="00234B8D"/>
    <w:rsid w:val="00234E3B"/>
    <w:rsid w:val="002359BE"/>
    <w:rsid w:val="00235E93"/>
    <w:rsid w:val="00236758"/>
    <w:rsid w:val="00236B2F"/>
    <w:rsid w:val="00241029"/>
    <w:rsid w:val="002421F8"/>
    <w:rsid w:val="00243487"/>
    <w:rsid w:val="00244097"/>
    <w:rsid w:val="0024576A"/>
    <w:rsid w:val="00245DAE"/>
    <w:rsid w:val="002466AB"/>
    <w:rsid w:val="00246832"/>
    <w:rsid w:val="00247293"/>
    <w:rsid w:val="002476D2"/>
    <w:rsid w:val="002478F2"/>
    <w:rsid w:val="002503CC"/>
    <w:rsid w:val="002503E4"/>
    <w:rsid w:val="00251744"/>
    <w:rsid w:val="00251E0E"/>
    <w:rsid w:val="002523FF"/>
    <w:rsid w:val="0025448C"/>
    <w:rsid w:val="00254E94"/>
    <w:rsid w:val="002554FD"/>
    <w:rsid w:val="0025648E"/>
    <w:rsid w:val="00256DFA"/>
    <w:rsid w:val="00257813"/>
    <w:rsid w:val="00257E55"/>
    <w:rsid w:val="00257F85"/>
    <w:rsid w:val="00260AB3"/>
    <w:rsid w:val="00260CD4"/>
    <w:rsid w:val="002617BE"/>
    <w:rsid w:val="002619A5"/>
    <w:rsid w:val="00262BB1"/>
    <w:rsid w:val="00263E5D"/>
    <w:rsid w:val="002640BB"/>
    <w:rsid w:val="00264E67"/>
    <w:rsid w:val="00265736"/>
    <w:rsid w:val="00266068"/>
    <w:rsid w:val="002671D3"/>
    <w:rsid w:val="00267E79"/>
    <w:rsid w:val="00271F1B"/>
    <w:rsid w:val="002726F5"/>
    <w:rsid w:val="00272F52"/>
    <w:rsid w:val="00273579"/>
    <w:rsid w:val="00273855"/>
    <w:rsid w:val="0027533B"/>
    <w:rsid w:val="00275B3A"/>
    <w:rsid w:val="00276E25"/>
    <w:rsid w:val="00280312"/>
    <w:rsid w:val="00283322"/>
    <w:rsid w:val="002836F2"/>
    <w:rsid w:val="002866EA"/>
    <w:rsid w:val="00287190"/>
    <w:rsid w:val="00290459"/>
    <w:rsid w:val="0029054E"/>
    <w:rsid w:val="00290663"/>
    <w:rsid w:val="00291CA9"/>
    <w:rsid w:val="002925CA"/>
    <w:rsid w:val="002929CD"/>
    <w:rsid w:val="00292AAD"/>
    <w:rsid w:val="00293484"/>
    <w:rsid w:val="002939A2"/>
    <w:rsid w:val="00293C5E"/>
    <w:rsid w:val="002951C6"/>
    <w:rsid w:val="00295241"/>
    <w:rsid w:val="002967EE"/>
    <w:rsid w:val="00297946"/>
    <w:rsid w:val="002A09E3"/>
    <w:rsid w:val="002A1F9D"/>
    <w:rsid w:val="002A20B2"/>
    <w:rsid w:val="002A3D3E"/>
    <w:rsid w:val="002A4FA5"/>
    <w:rsid w:val="002A58D9"/>
    <w:rsid w:val="002A5C4F"/>
    <w:rsid w:val="002A7011"/>
    <w:rsid w:val="002A7C02"/>
    <w:rsid w:val="002B08A3"/>
    <w:rsid w:val="002B09F9"/>
    <w:rsid w:val="002B3A57"/>
    <w:rsid w:val="002B3FCB"/>
    <w:rsid w:val="002B4474"/>
    <w:rsid w:val="002B4A48"/>
    <w:rsid w:val="002B4A8B"/>
    <w:rsid w:val="002B5631"/>
    <w:rsid w:val="002B5D9F"/>
    <w:rsid w:val="002B7D6B"/>
    <w:rsid w:val="002B7E05"/>
    <w:rsid w:val="002C023C"/>
    <w:rsid w:val="002C2639"/>
    <w:rsid w:val="002C2C81"/>
    <w:rsid w:val="002C2DC1"/>
    <w:rsid w:val="002C2FC2"/>
    <w:rsid w:val="002C34E3"/>
    <w:rsid w:val="002C3C66"/>
    <w:rsid w:val="002C430E"/>
    <w:rsid w:val="002C4A35"/>
    <w:rsid w:val="002C6635"/>
    <w:rsid w:val="002C6FE0"/>
    <w:rsid w:val="002D10D5"/>
    <w:rsid w:val="002D26EC"/>
    <w:rsid w:val="002D44B6"/>
    <w:rsid w:val="002D4C8E"/>
    <w:rsid w:val="002D5DE0"/>
    <w:rsid w:val="002D5F5F"/>
    <w:rsid w:val="002D611A"/>
    <w:rsid w:val="002D6712"/>
    <w:rsid w:val="002D6BCA"/>
    <w:rsid w:val="002D71D3"/>
    <w:rsid w:val="002D79B8"/>
    <w:rsid w:val="002D7C40"/>
    <w:rsid w:val="002E0CE5"/>
    <w:rsid w:val="002E24E6"/>
    <w:rsid w:val="002E24FD"/>
    <w:rsid w:val="002E45CF"/>
    <w:rsid w:val="002E55E6"/>
    <w:rsid w:val="002E5A56"/>
    <w:rsid w:val="002E7928"/>
    <w:rsid w:val="002F078D"/>
    <w:rsid w:val="002F25A7"/>
    <w:rsid w:val="002F28EB"/>
    <w:rsid w:val="002F2944"/>
    <w:rsid w:val="002F2FE1"/>
    <w:rsid w:val="002F63BD"/>
    <w:rsid w:val="002F6716"/>
    <w:rsid w:val="002F6DE2"/>
    <w:rsid w:val="003008F1"/>
    <w:rsid w:val="0030165D"/>
    <w:rsid w:val="00305CC6"/>
    <w:rsid w:val="00305D92"/>
    <w:rsid w:val="00306E73"/>
    <w:rsid w:val="003075F3"/>
    <w:rsid w:val="00307649"/>
    <w:rsid w:val="00307E7C"/>
    <w:rsid w:val="00310403"/>
    <w:rsid w:val="00311CAA"/>
    <w:rsid w:val="0031212B"/>
    <w:rsid w:val="0031238D"/>
    <w:rsid w:val="00312B4C"/>
    <w:rsid w:val="003135D4"/>
    <w:rsid w:val="00314623"/>
    <w:rsid w:val="00315820"/>
    <w:rsid w:val="003165D8"/>
    <w:rsid w:val="00317084"/>
    <w:rsid w:val="00317872"/>
    <w:rsid w:val="00317E3D"/>
    <w:rsid w:val="00317EE2"/>
    <w:rsid w:val="00320865"/>
    <w:rsid w:val="00320CB4"/>
    <w:rsid w:val="00320DD2"/>
    <w:rsid w:val="00321693"/>
    <w:rsid w:val="003224D9"/>
    <w:rsid w:val="0032267A"/>
    <w:rsid w:val="00323001"/>
    <w:rsid w:val="003233EC"/>
    <w:rsid w:val="003237B9"/>
    <w:rsid w:val="00323DE5"/>
    <w:rsid w:val="0032484E"/>
    <w:rsid w:val="00324ABF"/>
    <w:rsid w:val="0032704F"/>
    <w:rsid w:val="00327C91"/>
    <w:rsid w:val="00327DF4"/>
    <w:rsid w:val="003303EC"/>
    <w:rsid w:val="00331F3D"/>
    <w:rsid w:val="00334670"/>
    <w:rsid w:val="00334B40"/>
    <w:rsid w:val="00334E66"/>
    <w:rsid w:val="00335E42"/>
    <w:rsid w:val="003370C4"/>
    <w:rsid w:val="00337C4D"/>
    <w:rsid w:val="00337F93"/>
    <w:rsid w:val="00340C9F"/>
    <w:rsid w:val="00340F1B"/>
    <w:rsid w:val="00340F2B"/>
    <w:rsid w:val="00341918"/>
    <w:rsid w:val="00341FB3"/>
    <w:rsid w:val="003424FC"/>
    <w:rsid w:val="00342955"/>
    <w:rsid w:val="003439E2"/>
    <w:rsid w:val="003458F6"/>
    <w:rsid w:val="00345C73"/>
    <w:rsid w:val="00345E16"/>
    <w:rsid w:val="0034685F"/>
    <w:rsid w:val="00346976"/>
    <w:rsid w:val="00347423"/>
    <w:rsid w:val="0034794C"/>
    <w:rsid w:val="0035089C"/>
    <w:rsid w:val="00352B74"/>
    <w:rsid w:val="00353A6D"/>
    <w:rsid w:val="003540FA"/>
    <w:rsid w:val="00354C6A"/>
    <w:rsid w:val="00355CE1"/>
    <w:rsid w:val="00356C01"/>
    <w:rsid w:val="00356E90"/>
    <w:rsid w:val="0036016B"/>
    <w:rsid w:val="00360B8C"/>
    <w:rsid w:val="00360CAD"/>
    <w:rsid w:val="00362C2E"/>
    <w:rsid w:val="00363D9B"/>
    <w:rsid w:val="00363E27"/>
    <w:rsid w:val="0036446C"/>
    <w:rsid w:val="00365308"/>
    <w:rsid w:val="00370090"/>
    <w:rsid w:val="003707EC"/>
    <w:rsid w:val="003709CE"/>
    <w:rsid w:val="0037338F"/>
    <w:rsid w:val="003737B3"/>
    <w:rsid w:val="003739B3"/>
    <w:rsid w:val="00374E5C"/>
    <w:rsid w:val="00375496"/>
    <w:rsid w:val="00375A28"/>
    <w:rsid w:val="0037659E"/>
    <w:rsid w:val="00376EE5"/>
    <w:rsid w:val="003777D4"/>
    <w:rsid w:val="00377B08"/>
    <w:rsid w:val="003820CA"/>
    <w:rsid w:val="00382619"/>
    <w:rsid w:val="00382BFF"/>
    <w:rsid w:val="0038306D"/>
    <w:rsid w:val="0038433D"/>
    <w:rsid w:val="0038448E"/>
    <w:rsid w:val="003848AD"/>
    <w:rsid w:val="0038504C"/>
    <w:rsid w:val="00385DA0"/>
    <w:rsid w:val="003868BB"/>
    <w:rsid w:val="0039075C"/>
    <w:rsid w:val="003916F5"/>
    <w:rsid w:val="00391BFE"/>
    <w:rsid w:val="00392245"/>
    <w:rsid w:val="00393795"/>
    <w:rsid w:val="003937F5"/>
    <w:rsid w:val="003938F5"/>
    <w:rsid w:val="0039396E"/>
    <w:rsid w:val="00394B5B"/>
    <w:rsid w:val="00397357"/>
    <w:rsid w:val="00397921"/>
    <w:rsid w:val="003979D3"/>
    <w:rsid w:val="003A09CD"/>
    <w:rsid w:val="003A10D7"/>
    <w:rsid w:val="003A1475"/>
    <w:rsid w:val="003A1872"/>
    <w:rsid w:val="003A1DFD"/>
    <w:rsid w:val="003A2DFE"/>
    <w:rsid w:val="003A3C25"/>
    <w:rsid w:val="003A454B"/>
    <w:rsid w:val="003A572D"/>
    <w:rsid w:val="003A62D8"/>
    <w:rsid w:val="003A717E"/>
    <w:rsid w:val="003B114E"/>
    <w:rsid w:val="003B54BE"/>
    <w:rsid w:val="003B5866"/>
    <w:rsid w:val="003B5FDD"/>
    <w:rsid w:val="003B7780"/>
    <w:rsid w:val="003B7FBE"/>
    <w:rsid w:val="003C040A"/>
    <w:rsid w:val="003C14EF"/>
    <w:rsid w:val="003C19A7"/>
    <w:rsid w:val="003C1F12"/>
    <w:rsid w:val="003C230F"/>
    <w:rsid w:val="003C2D63"/>
    <w:rsid w:val="003C3161"/>
    <w:rsid w:val="003C408B"/>
    <w:rsid w:val="003C563A"/>
    <w:rsid w:val="003C5F42"/>
    <w:rsid w:val="003C66B4"/>
    <w:rsid w:val="003C66D3"/>
    <w:rsid w:val="003C68C5"/>
    <w:rsid w:val="003C6A06"/>
    <w:rsid w:val="003C6B6C"/>
    <w:rsid w:val="003C70C8"/>
    <w:rsid w:val="003C753B"/>
    <w:rsid w:val="003D03C9"/>
    <w:rsid w:val="003D225A"/>
    <w:rsid w:val="003D35CA"/>
    <w:rsid w:val="003D3F9E"/>
    <w:rsid w:val="003D4330"/>
    <w:rsid w:val="003D59EE"/>
    <w:rsid w:val="003D5DB1"/>
    <w:rsid w:val="003D5F74"/>
    <w:rsid w:val="003D6D76"/>
    <w:rsid w:val="003E03E7"/>
    <w:rsid w:val="003E13E2"/>
    <w:rsid w:val="003E1494"/>
    <w:rsid w:val="003E1C20"/>
    <w:rsid w:val="003E26F1"/>
    <w:rsid w:val="003E2A2D"/>
    <w:rsid w:val="003E2C53"/>
    <w:rsid w:val="003E2DAD"/>
    <w:rsid w:val="003E2EED"/>
    <w:rsid w:val="003E3099"/>
    <w:rsid w:val="003E3169"/>
    <w:rsid w:val="003E4A8D"/>
    <w:rsid w:val="003E4B63"/>
    <w:rsid w:val="003E72F6"/>
    <w:rsid w:val="003E7EC7"/>
    <w:rsid w:val="003F0982"/>
    <w:rsid w:val="003F0D39"/>
    <w:rsid w:val="003F12E7"/>
    <w:rsid w:val="003F1972"/>
    <w:rsid w:val="003F355D"/>
    <w:rsid w:val="003F3EDA"/>
    <w:rsid w:val="003F5D75"/>
    <w:rsid w:val="003F783B"/>
    <w:rsid w:val="003F7C96"/>
    <w:rsid w:val="003F7E53"/>
    <w:rsid w:val="00400F7C"/>
    <w:rsid w:val="004016C1"/>
    <w:rsid w:val="00402420"/>
    <w:rsid w:val="00402F0E"/>
    <w:rsid w:val="00403392"/>
    <w:rsid w:val="00404D0F"/>
    <w:rsid w:val="00405161"/>
    <w:rsid w:val="00405741"/>
    <w:rsid w:val="00405EA1"/>
    <w:rsid w:val="00406963"/>
    <w:rsid w:val="00406A06"/>
    <w:rsid w:val="00410071"/>
    <w:rsid w:val="004104E8"/>
    <w:rsid w:val="00410D02"/>
    <w:rsid w:val="00410DE3"/>
    <w:rsid w:val="0041152B"/>
    <w:rsid w:val="00412752"/>
    <w:rsid w:val="00412B2E"/>
    <w:rsid w:val="00413DCF"/>
    <w:rsid w:val="004145FF"/>
    <w:rsid w:val="00415C0C"/>
    <w:rsid w:val="00415DD4"/>
    <w:rsid w:val="00416E2E"/>
    <w:rsid w:val="00417F0C"/>
    <w:rsid w:val="00420306"/>
    <w:rsid w:val="00420D49"/>
    <w:rsid w:val="00420ED6"/>
    <w:rsid w:val="004220F5"/>
    <w:rsid w:val="0042222E"/>
    <w:rsid w:val="00423E55"/>
    <w:rsid w:val="00423EC5"/>
    <w:rsid w:val="00424607"/>
    <w:rsid w:val="004254A9"/>
    <w:rsid w:val="00425E25"/>
    <w:rsid w:val="0042718E"/>
    <w:rsid w:val="00427A6F"/>
    <w:rsid w:val="00431B47"/>
    <w:rsid w:val="00432219"/>
    <w:rsid w:val="00432484"/>
    <w:rsid w:val="00433C21"/>
    <w:rsid w:val="004345B0"/>
    <w:rsid w:val="00435BE3"/>
    <w:rsid w:val="00437383"/>
    <w:rsid w:val="00443A87"/>
    <w:rsid w:val="00444043"/>
    <w:rsid w:val="004448B0"/>
    <w:rsid w:val="00445109"/>
    <w:rsid w:val="004453A8"/>
    <w:rsid w:val="00446603"/>
    <w:rsid w:val="00446F15"/>
    <w:rsid w:val="00447618"/>
    <w:rsid w:val="00452807"/>
    <w:rsid w:val="00455E34"/>
    <w:rsid w:val="00457B28"/>
    <w:rsid w:val="00462FB2"/>
    <w:rsid w:val="004631AE"/>
    <w:rsid w:val="004638F2"/>
    <w:rsid w:val="00464247"/>
    <w:rsid w:val="004656AE"/>
    <w:rsid w:val="00465CAA"/>
    <w:rsid w:val="00467B51"/>
    <w:rsid w:val="004707BC"/>
    <w:rsid w:val="00472518"/>
    <w:rsid w:val="00473330"/>
    <w:rsid w:val="0047374D"/>
    <w:rsid w:val="004762E6"/>
    <w:rsid w:val="004766E6"/>
    <w:rsid w:val="00477FA4"/>
    <w:rsid w:val="004844A6"/>
    <w:rsid w:val="00484527"/>
    <w:rsid w:val="00484948"/>
    <w:rsid w:val="00485C09"/>
    <w:rsid w:val="00485E19"/>
    <w:rsid w:val="00485E30"/>
    <w:rsid w:val="00486353"/>
    <w:rsid w:val="00486444"/>
    <w:rsid w:val="00486EE8"/>
    <w:rsid w:val="00486F9A"/>
    <w:rsid w:val="00487A5B"/>
    <w:rsid w:val="00487FE7"/>
    <w:rsid w:val="004900EC"/>
    <w:rsid w:val="004909D4"/>
    <w:rsid w:val="00490ED8"/>
    <w:rsid w:val="00491B82"/>
    <w:rsid w:val="00493AB4"/>
    <w:rsid w:val="00494035"/>
    <w:rsid w:val="00494F8E"/>
    <w:rsid w:val="0049509A"/>
    <w:rsid w:val="00495A30"/>
    <w:rsid w:val="00495E28"/>
    <w:rsid w:val="004965D5"/>
    <w:rsid w:val="00496A54"/>
    <w:rsid w:val="00496FAD"/>
    <w:rsid w:val="004A0A42"/>
    <w:rsid w:val="004A28B1"/>
    <w:rsid w:val="004A4056"/>
    <w:rsid w:val="004A563F"/>
    <w:rsid w:val="004A5C2C"/>
    <w:rsid w:val="004A5EE9"/>
    <w:rsid w:val="004A6305"/>
    <w:rsid w:val="004B106C"/>
    <w:rsid w:val="004B108C"/>
    <w:rsid w:val="004B1B66"/>
    <w:rsid w:val="004B2BDD"/>
    <w:rsid w:val="004B4B5E"/>
    <w:rsid w:val="004B5845"/>
    <w:rsid w:val="004B6698"/>
    <w:rsid w:val="004C0122"/>
    <w:rsid w:val="004C1367"/>
    <w:rsid w:val="004C19ED"/>
    <w:rsid w:val="004C6550"/>
    <w:rsid w:val="004D01A9"/>
    <w:rsid w:val="004D11F4"/>
    <w:rsid w:val="004D22E9"/>
    <w:rsid w:val="004D2482"/>
    <w:rsid w:val="004D25F8"/>
    <w:rsid w:val="004D3141"/>
    <w:rsid w:val="004D5281"/>
    <w:rsid w:val="004D5490"/>
    <w:rsid w:val="004D6A76"/>
    <w:rsid w:val="004D6D3D"/>
    <w:rsid w:val="004D7131"/>
    <w:rsid w:val="004D7236"/>
    <w:rsid w:val="004D7FBD"/>
    <w:rsid w:val="004E118B"/>
    <w:rsid w:val="004E1B08"/>
    <w:rsid w:val="004E4257"/>
    <w:rsid w:val="004E426C"/>
    <w:rsid w:val="004E4CB7"/>
    <w:rsid w:val="004E637B"/>
    <w:rsid w:val="004E6884"/>
    <w:rsid w:val="004E78F6"/>
    <w:rsid w:val="004E7F7B"/>
    <w:rsid w:val="004F0EB0"/>
    <w:rsid w:val="004F14CD"/>
    <w:rsid w:val="004F19E2"/>
    <w:rsid w:val="004F2B25"/>
    <w:rsid w:val="004F308F"/>
    <w:rsid w:val="004F50A2"/>
    <w:rsid w:val="004F5C36"/>
    <w:rsid w:val="004F65CC"/>
    <w:rsid w:val="005026C7"/>
    <w:rsid w:val="0050295C"/>
    <w:rsid w:val="00503616"/>
    <w:rsid w:val="005037A4"/>
    <w:rsid w:val="00503F3B"/>
    <w:rsid w:val="0050557A"/>
    <w:rsid w:val="00506473"/>
    <w:rsid w:val="00506748"/>
    <w:rsid w:val="0050768A"/>
    <w:rsid w:val="0050774A"/>
    <w:rsid w:val="00511EE0"/>
    <w:rsid w:val="00513A9B"/>
    <w:rsid w:val="00513CFB"/>
    <w:rsid w:val="00514E93"/>
    <w:rsid w:val="00515761"/>
    <w:rsid w:val="00521B60"/>
    <w:rsid w:val="00521CCC"/>
    <w:rsid w:val="00522044"/>
    <w:rsid w:val="00522223"/>
    <w:rsid w:val="00522659"/>
    <w:rsid w:val="0052280C"/>
    <w:rsid w:val="00522922"/>
    <w:rsid w:val="005235C7"/>
    <w:rsid w:val="005239E7"/>
    <w:rsid w:val="00523C45"/>
    <w:rsid w:val="0052421D"/>
    <w:rsid w:val="0052484D"/>
    <w:rsid w:val="0052557C"/>
    <w:rsid w:val="00526C7D"/>
    <w:rsid w:val="00527FC8"/>
    <w:rsid w:val="00530186"/>
    <w:rsid w:val="005303C8"/>
    <w:rsid w:val="00531035"/>
    <w:rsid w:val="0053169F"/>
    <w:rsid w:val="005324AF"/>
    <w:rsid w:val="0053286B"/>
    <w:rsid w:val="005337F5"/>
    <w:rsid w:val="0053484E"/>
    <w:rsid w:val="00534E95"/>
    <w:rsid w:val="00534EC0"/>
    <w:rsid w:val="0053624F"/>
    <w:rsid w:val="0053636C"/>
    <w:rsid w:val="005363E1"/>
    <w:rsid w:val="00536E81"/>
    <w:rsid w:val="0053711A"/>
    <w:rsid w:val="00540366"/>
    <w:rsid w:val="00540AF3"/>
    <w:rsid w:val="00542154"/>
    <w:rsid w:val="00546D69"/>
    <w:rsid w:val="00547752"/>
    <w:rsid w:val="00551D84"/>
    <w:rsid w:val="005526AC"/>
    <w:rsid w:val="00552B65"/>
    <w:rsid w:val="005536BA"/>
    <w:rsid w:val="00553921"/>
    <w:rsid w:val="00554709"/>
    <w:rsid w:val="0055478D"/>
    <w:rsid w:val="0055707D"/>
    <w:rsid w:val="00561102"/>
    <w:rsid w:val="00562ACF"/>
    <w:rsid w:val="00562BC9"/>
    <w:rsid w:val="005632AE"/>
    <w:rsid w:val="00563D3E"/>
    <w:rsid w:val="00563F24"/>
    <w:rsid w:val="005640CD"/>
    <w:rsid w:val="005646F6"/>
    <w:rsid w:val="00564EF4"/>
    <w:rsid w:val="0056609B"/>
    <w:rsid w:val="00566EFA"/>
    <w:rsid w:val="00567484"/>
    <w:rsid w:val="00570573"/>
    <w:rsid w:val="00570662"/>
    <w:rsid w:val="00570BC3"/>
    <w:rsid w:val="00570F52"/>
    <w:rsid w:val="00572CAA"/>
    <w:rsid w:val="0057388C"/>
    <w:rsid w:val="00573A74"/>
    <w:rsid w:val="00574CC7"/>
    <w:rsid w:val="00574D25"/>
    <w:rsid w:val="00574DB8"/>
    <w:rsid w:val="005756EA"/>
    <w:rsid w:val="00577074"/>
    <w:rsid w:val="005772B1"/>
    <w:rsid w:val="00577DFD"/>
    <w:rsid w:val="00577E03"/>
    <w:rsid w:val="00580225"/>
    <w:rsid w:val="005813B8"/>
    <w:rsid w:val="005813C0"/>
    <w:rsid w:val="00581B1D"/>
    <w:rsid w:val="00581FBA"/>
    <w:rsid w:val="005828BB"/>
    <w:rsid w:val="00583000"/>
    <w:rsid w:val="005848CC"/>
    <w:rsid w:val="0058530E"/>
    <w:rsid w:val="00586AEA"/>
    <w:rsid w:val="00586B43"/>
    <w:rsid w:val="00586D08"/>
    <w:rsid w:val="00586D43"/>
    <w:rsid w:val="00586FB7"/>
    <w:rsid w:val="0059246F"/>
    <w:rsid w:val="00593FB5"/>
    <w:rsid w:val="005944B0"/>
    <w:rsid w:val="005963BA"/>
    <w:rsid w:val="00596A77"/>
    <w:rsid w:val="00596DC1"/>
    <w:rsid w:val="00597B13"/>
    <w:rsid w:val="00597D05"/>
    <w:rsid w:val="005A14A3"/>
    <w:rsid w:val="005A227E"/>
    <w:rsid w:val="005A3A34"/>
    <w:rsid w:val="005A3B3B"/>
    <w:rsid w:val="005A3BD3"/>
    <w:rsid w:val="005A3E96"/>
    <w:rsid w:val="005A4ECD"/>
    <w:rsid w:val="005A613D"/>
    <w:rsid w:val="005A6DA9"/>
    <w:rsid w:val="005A7795"/>
    <w:rsid w:val="005A7967"/>
    <w:rsid w:val="005B0CBB"/>
    <w:rsid w:val="005B2C08"/>
    <w:rsid w:val="005B3190"/>
    <w:rsid w:val="005B46CF"/>
    <w:rsid w:val="005B4856"/>
    <w:rsid w:val="005B4D58"/>
    <w:rsid w:val="005B6527"/>
    <w:rsid w:val="005B6DF6"/>
    <w:rsid w:val="005B776F"/>
    <w:rsid w:val="005C0587"/>
    <w:rsid w:val="005C2CAC"/>
    <w:rsid w:val="005C38A4"/>
    <w:rsid w:val="005C44FD"/>
    <w:rsid w:val="005C6E51"/>
    <w:rsid w:val="005D0256"/>
    <w:rsid w:val="005D163F"/>
    <w:rsid w:val="005D1834"/>
    <w:rsid w:val="005D1C0D"/>
    <w:rsid w:val="005D2DAA"/>
    <w:rsid w:val="005D3CB0"/>
    <w:rsid w:val="005D4A8A"/>
    <w:rsid w:val="005D52FA"/>
    <w:rsid w:val="005E057C"/>
    <w:rsid w:val="005E071E"/>
    <w:rsid w:val="005E0A8E"/>
    <w:rsid w:val="005E145A"/>
    <w:rsid w:val="005E1DD0"/>
    <w:rsid w:val="005E43C0"/>
    <w:rsid w:val="005E53FD"/>
    <w:rsid w:val="005E5737"/>
    <w:rsid w:val="005E62A6"/>
    <w:rsid w:val="005E787F"/>
    <w:rsid w:val="005F021F"/>
    <w:rsid w:val="005F08E3"/>
    <w:rsid w:val="005F0B37"/>
    <w:rsid w:val="005F2052"/>
    <w:rsid w:val="005F237E"/>
    <w:rsid w:val="005F3318"/>
    <w:rsid w:val="005F416C"/>
    <w:rsid w:val="005F426F"/>
    <w:rsid w:val="005F50B7"/>
    <w:rsid w:val="005F6E3D"/>
    <w:rsid w:val="005F77DD"/>
    <w:rsid w:val="005F7C03"/>
    <w:rsid w:val="00600621"/>
    <w:rsid w:val="006024B1"/>
    <w:rsid w:val="006053BE"/>
    <w:rsid w:val="006059F2"/>
    <w:rsid w:val="00605C5C"/>
    <w:rsid w:val="00606641"/>
    <w:rsid w:val="00606BBF"/>
    <w:rsid w:val="0060714E"/>
    <w:rsid w:val="00610046"/>
    <w:rsid w:val="006101BD"/>
    <w:rsid w:val="00611CC3"/>
    <w:rsid w:val="00612E5E"/>
    <w:rsid w:val="00612F93"/>
    <w:rsid w:val="00617C2B"/>
    <w:rsid w:val="0062007A"/>
    <w:rsid w:val="00620945"/>
    <w:rsid w:val="00621003"/>
    <w:rsid w:val="00621F9C"/>
    <w:rsid w:val="00622231"/>
    <w:rsid w:val="00622B3C"/>
    <w:rsid w:val="00623BEB"/>
    <w:rsid w:val="006247D9"/>
    <w:rsid w:val="00625677"/>
    <w:rsid w:val="00626C74"/>
    <w:rsid w:val="00627635"/>
    <w:rsid w:val="00630647"/>
    <w:rsid w:val="00630D13"/>
    <w:rsid w:val="00630D52"/>
    <w:rsid w:val="00631112"/>
    <w:rsid w:val="00631191"/>
    <w:rsid w:val="0063136A"/>
    <w:rsid w:val="006320ED"/>
    <w:rsid w:val="006325CC"/>
    <w:rsid w:val="006328E1"/>
    <w:rsid w:val="00632AA9"/>
    <w:rsid w:val="00632E17"/>
    <w:rsid w:val="0064035A"/>
    <w:rsid w:val="006404CB"/>
    <w:rsid w:val="00640B2A"/>
    <w:rsid w:val="00640FCD"/>
    <w:rsid w:val="0064128C"/>
    <w:rsid w:val="006424F1"/>
    <w:rsid w:val="00642FC2"/>
    <w:rsid w:val="006441CB"/>
    <w:rsid w:val="0064540C"/>
    <w:rsid w:val="00645674"/>
    <w:rsid w:val="0064605A"/>
    <w:rsid w:val="006460B7"/>
    <w:rsid w:val="006474A1"/>
    <w:rsid w:val="006505B0"/>
    <w:rsid w:val="00650F2F"/>
    <w:rsid w:val="00651284"/>
    <w:rsid w:val="00652041"/>
    <w:rsid w:val="00652D12"/>
    <w:rsid w:val="00660D9E"/>
    <w:rsid w:val="00661315"/>
    <w:rsid w:val="006628A3"/>
    <w:rsid w:val="00663065"/>
    <w:rsid w:val="00665582"/>
    <w:rsid w:val="006659DD"/>
    <w:rsid w:val="0066637D"/>
    <w:rsid w:val="006673AF"/>
    <w:rsid w:val="006674CE"/>
    <w:rsid w:val="00670193"/>
    <w:rsid w:val="00670B08"/>
    <w:rsid w:val="00673B0F"/>
    <w:rsid w:val="00673F21"/>
    <w:rsid w:val="00674743"/>
    <w:rsid w:val="00674C6A"/>
    <w:rsid w:val="0067574F"/>
    <w:rsid w:val="00676262"/>
    <w:rsid w:val="006827AC"/>
    <w:rsid w:val="00682CE3"/>
    <w:rsid w:val="00682D43"/>
    <w:rsid w:val="00684DA0"/>
    <w:rsid w:val="006854D0"/>
    <w:rsid w:val="00685A41"/>
    <w:rsid w:val="00685D43"/>
    <w:rsid w:val="00686422"/>
    <w:rsid w:val="00687B0A"/>
    <w:rsid w:val="00690669"/>
    <w:rsid w:val="006916C0"/>
    <w:rsid w:val="00691BBA"/>
    <w:rsid w:val="00692C63"/>
    <w:rsid w:val="00693528"/>
    <w:rsid w:val="00694C3F"/>
    <w:rsid w:val="00695BC3"/>
    <w:rsid w:val="00696646"/>
    <w:rsid w:val="006A1DD8"/>
    <w:rsid w:val="006A2EC2"/>
    <w:rsid w:val="006A4F04"/>
    <w:rsid w:val="006A5043"/>
    <w:rsid w:val="006A5AB3"/>
    <w:rsid w:val="006A6DCE"/>
    <w:rsid w:val="006A77A0"/>
    <w:rsid w:val="006A7EA1"/>
    <w:rsid w:val="006B167F"/>
    <w:rsid w:val="006B2724"/>
    <w:rsid w:val="006B2BE3"/>
    <w:rsid w:val="006B4AF1"/>
    <w:rsid w:val="006B56FF"/>
    <w:rsid w:val="006B6A07"/>
    <w:rsid w:val="006B7AF7"/>
    <w:rsid w:val="006C0330"/>
    <w:rsid w:val="006C0447"/>
    <w:rsid w:val="006C0829"/>
    <w:rsid w:val="006C0973"/>
    <w:rsid w:val="006C3F49"/>
    <w:rsid w:val="006C5984"/>
    <w:rsid w:val="006C5F2F"/>
    <w:rsid w:val="006C612F"/>
    <w:rsid w:val="006C617E"/>
    <w:rsid w:val="006C77C3"/>
    <w:rsid w:val="006C79F0"/>
    <w:rsid w:val="006C7E09"/>
    <w:rsid w:val="006D1B9A"/>
    <w:rsid w:val="006D2E73"/>
    <w:rsid w:val="006D3201"/>
    <w:rsid w:val="006D5192"/>
    <w:rsid w:val="006D5A49"/>
    <w:rsid w:val="006D686A"/>
    <w:rsid w:val="006D6A0F"/>
    <w:rsid w:val="006D6ABD"/>
    <w:rsid w:val="006D6C3C"/>
    <w:rsid w:val="006D750F"/>
    <w:rsid w:val="006D767C"/>
    <w:rsid w:val="006D7A37"/>
    <w:rsid w:val="006E0183"/>
    <w:rsid w:val="006E1B83"/>
    <w:rsid w:val="006E369F"/>
    <w:rsid w:val="006E38DD"/>
    <w:rsid w:val="006E6361"/>
    <w:rsid w:val="006E6C68"/>
    <w:rsid w:val="006E70EC"/>
    <w:rsid w:val="006F01A0"/>
    <w:rsid w:val="006F02C2"/>
    <w:rsid w:val="006F2972"/>
    <w:rsid w:val="006F29EC"/>
    <w:rsid w:val="006F3671"/>
    <w:rsid w:val="006F420D"/>
    <w:rsid w:val="006F46F6"/>
    <w:rsid w:val="006F55C9"/>
    <w:rsid w:val="006F5A25"/>
    <w:rsid w:val="006F6368"/>
    <w:rsid w:val="006F66DC"/>
    <w:rsid w:val="006F7AAD"/>
    <w:rsid w:val="00700DE6"/>
    <w:rsid w:val="00701C08"/>
    <w:rsid w:val="00702B52"/>
    <w:rsid w:val="0070331A"/>
    <w:rsid w:val="0070509E"/>
    <w:rsid w:val="007054D3"/>
    <w:rsid w:val="00705827"/>
    <w:rsid w:val="00705A48"/>
    <w:rsid w:val="00705B56"/>
    <w:rsid w:val="007071CF"/>
    <w:rsid w:val="007100CD"/>
    <w:rsid w:val="007103FF"/>
    <w:rsid w:val="00711E61"/>
    <w:rsid w:val="00712206"/>
    <w:rsid w:val="00713BB2"/>
    <w:rsid w:val="0071411E"/>
    <w:rsid w:val="00714485"/>
    <w:rsid w:val="007171B3"/>
    <w:rsid w:val="007201EC"/>
    <w:rsid w:val="0072036C"/>
    <w:rsid w:val="00720397"/>
    <w:rsid w:val="007213EB"/>
    <w:rsid w:val="00721804"/>
    <w:rsid w:val="00721AAC"/>
    <w:rsid w:val="00721E74"/>
    <w:rsid w:val="0072375C"/>
    <w:rsid w:val="00723AB1"/>
    <w:rsid w:val="00724969"/>
    <w:rsid w:val="00724C72"/>
    <w:rsid w:val="00724E29"/>
    <w:rsid w:val="00725F85"/>
    <w:rsid w:val="00727583"/>
    <w:rsid w:val="007279F0"/>
    <w:rsid w:val="00727E9C"/>
    <w:rsid w:val="00730356"/>
    <w:rsid w:val="007312D2"/>
    <w:rsid w:val="007316A8"/>
    <w:rsid w:val="00731FC2"/>
    <w:rsid w:val="007330E5"/>
    <w:rsid w:val="0073317D"/>
    <w:rsid w:val="00735610"/>
    <w:rsid w:val="00735AB8"/>
    <w:rsid w:val="00735BE8"/>
    <w:rsid w:val="007363AC"/>
    <w:rsid w:val="007366FC"/>
    <w:rsid w:val="00737942"/>
    <w:rsid w:val="00740F88"/>
    <w:rsid w:val="00741729"/>
    <w:rsid w:val="00741F83"/>
    <w:rsid w:val="00743041"/>
    <w:rsid w:val="0074522F"/>
    <w:rsid w:val="00746C5F"/>
    <w:rsid w:val="007471B5"/>
    <w:rsid w:val="00747A24"/>
    <w:rsid w:val="00750C97"/>
    <w:rsid w:val="00750D6C"/>
    <w:rsid w:val="007514C1"/>
    <w:rsid w:val="00752D08"/>
    <w:rsid w:val="0075385B"/>
    <w:rsid w:val="00753EB5"/>
    <w:rsid w:val="007544FB"/>
    <w:rsid w:val="00755C8B"/>
    <w:rsid w:val="00755D61"/>
    <w:rsid w:val="00755F8B"/>
    <w:rsid w:val="007571DB"/>
    <w:rsid w:val="0075761F"/>
    <w:rsid w:val="00760BE0"/>
    <w:rsid w:val="0076128F"/>
    <w:rsid w:val="00761CA6"/>
    <w:rsid w:val="0076249E"/>
    <w:rsid w:val="007633E8"/>
    <w:rsid w:val="0076461B"/>
    <w:rsid w:val="00764EE4"/>
    <w:rsid w:val="00765D48"/>
    <w:rsid w:val="0076698F"/>
    <w:rsid w:val="00766E2A"/>
    <w:rsid w:val="00766EFE"/>
    <w:rsid w:val="00770285"/>
    <w:rsid w:val="0077104E"/>
    <w:rsid w:val="00771300"/>
    <w:rsid w:val="007724A3"/>
    <w:rsid w:val="00772CCD"/>
    <w:rsid w:val="00774820"/>
    <w:rsid w:val="00774CC2"/>
    <w:rsid w:val="00775C40"/>
    <w:rsid w:val="00776490"/>
    <w:rsid w:val="00776591"/>
    <w:rsid w:val="007770D5"/>
    <w:rsid w:val="007772E5"/>
    <w:rsid w:val="00777878"/>
    <w:rsid w:val="00780823"/>
    <w:rsid w:val="00781C3D"/>
    <w:rsid w:val="007823BA"/>
    <w:rsid w:val="007834EA"/>
    <w:rsid w:val="007851EE"/>
    <w:rsid w:val="00785677"/>
    <w:rsid w:val="0079219A"/>
    <w:rsid w:val="00792226"/>
    <w:rsid w:val="007922AD"/>
    <w:rsid w:val="007955F6"/>
    <w:rsid w:val="00795922"/>
    <w:rsid w:val="00796A60"/>
    <w:rsid w:val="00796B3A"/>
    <w:rsid w:val="00796B6D"/>
    <w:rsid w:val="007A117A"/>
    <w:rsid w:val="007A1A54"/>
    <w:rsid w:val="007A1A85"/>
    <w:rsid w:val="007A201B"/>
    <w:rsid w:val="007A30A8"/>
    <w:rsid w:val="007A334E"/>
    <w:rsid w:val="007A3C02"/>
    <w:rsid w:val="007A4907"/>
    <w:rsid w:val="007A4C4A"/>
    <w:rsid w:val="007A4CD1"/>
    <w:rsid w:val="007A649B"/>
    <w:rsid w:val="007A64E3"/>
    <w:rsid w:val="007A6C37"/>
    <w:rsid w:val="007A7912"/>
    <w:rsid w:val="007B029F"/>
    <w:rsid w:val="007B0CB4"/>
    <w:rsid w:val="007B122B"/>
    <w:rsid w:val="007B1D6E"/>
    <w:rsid w:val="007B2C78"/>
    <w:rsid w:val="007B4182"/>
    <w:rsid w:val="007B45B9"/>
    <w:rsid w:val="007B511D"/>
    <w:rsid w:val="007B522C"/>
    <w:rsid w:val="007B549F"/>
    <w:rsid w:val="007B5995"/>
    <w:rsid w:val="007B6740"/>
    <w:rsid w:val="007B788C"/>
    <w:rsid w:val="007C056C"/>
    <w:rsid w:val="007C0C6E"/>
    <w:rsid w:val="007C1130"/>
    <w:rsid w:val="007C15F3"/>
    <w:rsid w:val="007C1BC3"/>
    <w:rsid w:val="007C2388"/>
    <w:rsid w:val="007C23CB"/>
    <w:rsid w:val="007C350E"/>
    <w:rsid w:val="007C3FDB"/>
    <w:rsid w:val="007C5195"/>
    <w:rsid w:val="007C5747"/>
    <w:rsid w:val="007C5C33"/>
    <w:rsid w:val="007C6708"/>
    <w:rsid w:val="007C7574"/>
    <w:rsid w:val="007C7977"/>
    <w:rsid w:val="007D0CB0"/>
    <w:rsid w:val="007D2263"/>
    <w:rsid w:val="007D2759"/>
    <w:rsid w:val="007D514A"/>
    <w:rsid w:val="007D51DC"/>
    <w:rsid w:val="007D571D"/>
    <w:rsid w:val="007D6FEC"/>
    <w:rsid w:val="007E08C5"/>
    <w:rsid w:val="007E223D"/>
    <w:rsid w:val="007E2733"/>
    <w:rsid w:val="007E2E65"/>
    <w:rsid w:val="007E3AEE"/>
    <w:rsid w:val="007E3DB9"/>
    <w:rsid w:val="007E4917"/>
    <w:rsid w:val="007E5BD7"/>
    <w:rsid w:val="007E5FA6"/>
    <w:rsid w:val="007E72FE"/>
    <w:rsid w:val="007E7786"/>
    <w:rsid w:val="007E79DF"/>
    <w:rsid w:val="007F0009"/>
    <w:rsid w:val="007F0E0A"/>
    <w:rsid w:val="007F1360"/>
    <w:rsid w:val="007F1E92"/>
    <w:rsid w:val="007F22BF"/>
    <w:rsid w:val="007F3064"/>
    <w:rsid w:val="007F42E1"/>
    <w:rsid w:val="007F4300"/>
    <w:rsid w:val="007F57DA"/>
    <w:rsid w:val="007F7065"/>
    <w:rsid w:val="007F70FA"/>
    <w:rsid w:val="007F77B8"/>
    <w:rsid w:val="008011F5"/>
    <w:rsid w:val="0080294B"/>
    <w:rsid w:val="008029F4"/>
    <w:rsid w:val="00804112"/>
    <w:rsid w:val="008042B6"/>
    <w:rsid w:val="008048A2"/>
    <w:rsid w:val="00805EB6"/>
    <w:rsid w:val="00806E28"/>
    <w:rsid w:val="0080772D"/>
    <w:rsid w:val="00807C7E"/>
    <w:rsid w:val="00807FED"/>
    <w:rsid w:val="0081094C"/>
    <w:rsid w:val="0081151F"/>
    <w:rsid w:val="00811B88"/>
    <w:rsid w:val="00813260"/>
    <w:rsid w:val="0081434A"/>
    <w:rsid w:val="00814EA2"/>
    <w:rsid w:val="00815D03"/>
    <w:rsid w:val="008165B0"/>
    <w:rsid w:val="00820328"/>
    <w:rsid w:val="00820728"/>
    <w:rsid w:val="00821834"/>
    <w:rsid w:val="008223C1"/>
    <w:rsid w:val="00822977"/>
    <w:rsid w:val="008231FE"/>
    <w:rsid w:val="00823B12"/>
    <w:rsid w:val="00824AC9"/>
    <w:rsid w:val="00824FC8"/>
    <w:rsid w:val="00825922"/>
    <w:rsid w:val="00825B3A"/>
    <w:rsid w:val="00825BFF"/>
    <w:rsid w:val="00826601"/>
    <w:rsid w:val="0082741B"/>
    <w:rsid w:val="0082769E"/>
    <w:rsid w:val="00830507"/>
    <w:rsid w:val="0083108B"/>
    <w:rsid w:val="00831DF8"/>
    <w:rsid w:val="008321D4"/>
    <w:rsid w:val="00832E60"/>
    <w:rsid w:val="008342C4"/>
    <w:rsid w:val="008345A2"/>
    <w:rsid w:val="00840377"/>
    <w:rsid w:val="00840A9A"/>
    <w:rsid w:val="00842193"/>
    <w:rsid w:val="008421F2"/>
    <w:rsid w:val="008440D7"/>
    <w:rsid w:val="008441AE"/>
    <w:rsid w:val="008460DA"/>
    <w:rsid w:val="008466EC"/>
    <w:rsid w:val="00850442"/>
    <w:rsid w:val="00851A73"/>
    <w:rsid w:val="0085293C"/>
    <w:rsid w:val="00856000"/>
    <w:rsid w:val="00856193"/>
    <w:rsid w:val="0085705B"/>
    <w:rsid w:val="0085783B"/>
    <w:rsid w:val="00857AFB"/>
    <w:rsid w:val="00857F21"/>
    <w:rsid w:val="0086098C"/>
    <w:rsid w:val="00860E4E"/>
    <w:rsid w:val="0086113B"/>
    <w:rsid w:val="00861D83"/>
    <w:rsid w:val="008633DE"/>
    <w:rsid w:val="00864197"/>
    <w:rsid w:val="00864318"/>
    <w:rsid w:val="00866696"/>
    <w:rsid w:val="00866BE8"/>
    <w:rsid w:val="00867560"/>
    <w:rsid w:val="0087270F"/>
    <w:rsid w:val="00872E30"/>
    <w:rsid w:val="00873891"/>
    <w:rsid w:val="00873AFA"/>
    <w:rsid w:val="00874A87"/>
    <w:rsid w:val="00874DC2"/>
    <w:rsid w:val="00875054"/>
    <w:rsid w:val="00875609"/>
    <w:rsid w:val="008777E4"/>
    <w:rsid w:val="008805E5"/>
    <w:rsid w:val="00881DA0"/>
    <w:rsid w:val="008820EA"/>
    <w:rsid w:val="00882D6B"/>
    <w:rsid w:val="00882ECA"/>
    <w:rsid w:val="00882FF1"/>
    <w:rsid w:val="00883845"/>
    <w:rsid w:val="00884445"/>
    <w:rsid w:val="008852B0"/>
    <w:rsid w:val="0088732A"/>
    <w:rsid w:val="008877DC"/>
    <w:rsid w:val="00887AFF"/>
    <w:rsid w:val="00887DDD"/>
    <w:rsid w:val="00890B46"/>
    <w:rsid w:val="00890EBE"/>
    <w:rsid w:val="00891D77"/>
    <w:rsid w:val="008941CF"/>
    <w:rsid w:val="00894E29"/>
    <w:rsid w:val="00895BF8"/>
    <w:rsid w:val="008962F7"/>
    <w:rsid w:val="008965DE"/>
    <w:rsid w:val="00896C24"/>
    <w:rsid w:val="008A04D8"/>
    <w:rsid w:val="008A0DE0"/>
    <w:rsid w:val="008A1376"/>
    <w:rsid w:val="008A1CF9"/>
    <w:rsid w:val="008A2648"/>
    <w:rsid w:val="008A34F2"/>
    <w:rsid w:val="008A45D0"/>
    <w:rsid w:val="008A544A"/>
    <w:rsid w:val="008A5568"/>
    <w:rsid w:val="008A595E"/>
    <w:rsid w:val="008A611F"/>
    <w:rsid w:val="008A6C54"/>
    <w:rsid w:val="008B0210"/>
    <w:rsid w:val="008B0F44"/>
    <w:rsid w:val="008B186E"/>
    <w:rsid w:val="008B2883"/>
    <w:rsid w:val="008B3059"/>
    <w:rsid w:val="008B3163"/>
    <w:rsid w:val="008B4BFA"/>
    <w:rsid w:val="008B528A"/>
    <w:rsid w:val="008B663B"/>
    <w:rsid w:val="008B6F24"/>
    <w:rsid w:val="008B73E5"/>
    <w:rsid w:val="008B7E8F"/>
    <w:rsid w:val="008B7ECB"/>
    <w:rsid w:val="008C10C3"/>
    <w:rsid w:val="008C1151"/>
    <w:rsid w:val="008C360D"/>
    <w:rsid w:val="008C3F84"/>
    <w:rsid w:val="008C481F"/>
    <w:rsid w:val="008C4941"/>
    <w:rsid w:val="008C56CF"/>
    <w:rsid w:val="008C5B6B"/>
    <w:rsid w:val="008D00A7"/>
    <w:rsid w:val="008D1545"/>
    <w:rsid w:val="008D21BC"/>
    <w:rsid w:val="008D22B1"/>
    <w:rsid w:val="008D31AF"/>
    <w:rsid w:val="008D421A"/>
    <w:rsid w:val="008D4807"/>
    <w:rsid w:val="008D64FB"/>
    <w:rsid w:val="008D6E13"/>
    <w:rsid w:val="008D762E"/>
    <w:rsid w:val="008E06A0"/>
    <w:rsid w:val="008E14F3"/>
    <w:rsid w:val="008E1C59"/>
    <w:rsid w:val="008E26AE"/>
    <w:rsid w:val="008E34A4"/>
    <w:rsid w:val="008E39AE"/>
    <w:rsid w:val="008E39B1"/>
    <w:rsid w:val="008E58FB"/>
    <w:rsid w:val="008E63F9"/>
    <w:rsid w:val="008E6C1B"/>
    <w:rsid w:val="008F0D89"/>
    <w:rsid w:val="008F14DF"/>
    <w:rsid w:val="008F1B08"/>
    <w:rsid w:val="008F2236"/>
    <w:rsid w:val="008F33FF"/>
    <w:rsid w:val="008F383A"/>
    <w:rsid w:val="008F395E"/>
    <w:rsid w:val="008F3BB9"/>
    <w:rsid w:val="008F4180"/>
    <w:rsid w:val="008F4462"/>
    <w:rsid w:val="008F5E5E"/>
    <w:rsid w:val="008F69D2"/>
    <w:rsid w:val="008F6A59"/>
    <w:rsid w:val="008F7307"/>
    <w:rsid w:val="008F7691"/>
    <w:rsid w:val="008F7AB8"/>
    <w:rsid w:val="009002DF"/>
    <w:rsid w:val="00900A99"/>
    <w:rsid w:val="009011A2"/>
    <w:rsid w:val="00901B73"/>
    <w:rsid w:val="009024EF"/>
    <w:rsid w:val="0090254B"/>
    <w:rsid w:val="00902625"/>
    <w:rsid w:val="00902D7F"/>
    <w:rsid w:val="009039AD"/>
    <w:rsid w:val="00904290"/>
    <w:rsid w:val="009046CB"/>
    <w:rsid w:val="009048EC"/>
    <w:rsid w:val="00904F38"/>
    <w:rsid w:val="009050D8"/>
    <w:rsid w:val="0090534E"/>
    <w:rsid w:val="0090663A"/>
    <w:rsid w:val="009068E4"/>
    <w:rsid w:val="00906D2E"/>
    <w:rsid w:val="00910631"/>
    <w:rsid w:val="00911C11"/>
    <w:rsid w:val="00911C48"/>
    <w:rsid w:val="009123E0"/>
    <w:rsid w:val="0091283A"/>
    <w:rsid w:val="0091358A"/>
    <w:rsid w:val="00913AF5"/>
    <w:rsid w:val="00913EDF"/>
    <w:rsid w:val="00913FAA"/>
    <w:rsid w:val="009141ED"/>
    <w:rsid w:val="009142AE"/>
    <w:rsid w:val="00914376"/>
    <w:rsid w:val="009153B6"/>
    <w:rsid w:val="00916C00"/>
    <w:rsid w:val="00916DAF"/>
    <w:rsid w:val="009175ED"/>
    <w:rsid w:val="00917814"/>
    <w:rsid w:val="00917887"/>
    <w:rsid w:val="00920067"/>
    <w:rsid w:val="00921017"/>
    <w:rsid w:val="00921AB4"/>
    <w:rsid w:val="00922C0D"/>
    <w:rsid w:val="0092538B"/>
    <w:rsid w:val="00925AD9"/>
    <w:rsid w:val="00925C52"/>
    <w:rsid w:val="00925F0C"/>
    <w:rsid w:val="00926611"/>
    <w:rsid w:val="009300E2"/>
    <w:rsid w:val="00930249"/>
    <w:rsid w:val="00932B24"/>
    <w:rsid w:val="0093382E"/>
    <w:rsid w:val="00934232"/>
    <w:rsid w:val="00934E0C"/>
    <w:rsid w:val="00935C11"/>
    <w:rsid w:val="00935CBD"/>
    <w:rsid w:val="0093621F"/>
    <w:rsid w:val="00936738"/>
    <w:rsid w:val="00936A5D"/>
    <w:rsid w:val="00937F0B"/>
    <w:rsid w:val="009411F9"/>
    <w:rsid w:val="0094151D"/>
    <w:rsid w:val="00941BA1"/>
    <w:rsid w:val="009427B5"/>
    <w:rsid w:val="00942954"/>
    <w:rsid w:val="00943A4C"/>
    <w:rsid w:val="009443F2"/>
    <w:rsid w:val="009448D1"/>
    <w:rsid w:val="009451A3"/>
    <w:rsid w:val="00945480"/>
    <w:rsid w:val="00945C96"/>
    <w:rsid w:val="00946814"/>
    <w:rsid w:val="0094683E"/>
    <w:rsid w:val="0094709A"/>
    <w:rsid w:val="00947328"/>
    <w:rsid w:val="00947395"/>
    <w:rsid w:val="00947A10"/>
    <w:rsid w:val="00950713"/>
    <w:rsid w:val="00950F72"/>
    <w:rsid w:val="009512EC"/>
    <w:rsid w:val="00951A91"/>
    <w:rsid w:val="0095213D"/>
    <w:rsid w:val="00952622"/>
    <w:rsid w:val="00952C7A"/>
    <w:rsid w:val="00953F21"/>
    <w:rsid w:val="009546E0"/>
    <w:rsid w:val="00954F90"/>
    <w:rsid w:val="00956C88"/>
    <w:rsid w:val="0095737E"/>
    <w:rsid w:val="0095742B"/>
    <w:rsid w:val="00957943"/>
    <w:rsid w:val="00957C63"/>
    <w:rsid w:val="00957CC1"/>
    <w:rsid w:val="009605C0"/>
    <w:rsid w:val="00960CF4"/>
    <w:rsid w:val="00961810"/>
    <w:rsid w:val="009620C0"/>
    <w:rsid w:val="00962801"/>
    <w:rsid w:val="009641A2"/>
    <w:rsid w:val="00964490"/>
    <w:rsid w:val="009644FB"/>
    <w:rsid w:val="00965036"/>
    <w:rsid w:val="00966C6A"/>
    <w:rsid w:val="009677F2"/>
    <w:rsid w:val="00967E68"/>
    <w:rsid w:val="00971795"/>
    <w:rsid w:val="00972AA7"/>
    <w:rsid w:val="00973BBE"/>
    <w:rsid w:val="009746C4"/>
    <w:rsid w:val="009752C4"/>
    <w:rsid w:val="00976A87"/>
    <w:rsid w:val="00977BA5"/>
    <w:rsid w:val="00980130"/>
    <w:rsid w:val="0098073B"/>
    <w:rsid w:val="00980DC2"/>
    <w:rsid w:val="00981CB4"/>
    <w:rsid w:val="009820C1"/>
    <w:rsid w:val="009825B8"/>
    <w:rsid w:val="0098267C"/>
    <w:rsid w:val="00983365"/>
    <w:rsid w:val="00983711"/>
    <w:rsid w:val="00984021"/>
    <w:rsid w:val="009854BA"/>
    <w:rsid w:val="00986202"/>
    <w:rsid w:val="009865F7"/>
    <w:rsid w:val="00986DAB"/>
    <w:rsid w:val="00987160"/>
    <w:rsid w:val="009873E0"/>
    <w:rsid w:val="0098748A"/>
    <w:rsid w:val="009901F3"/>
    <w:rsid w:val="00990E7C"/>
    <w:rsid w:val="00991459"/>
    <w:rsid w:val="00991BC9"/>
    <w:rsid w:val="009928FC"/>
    <w:rsid w:val="0099479C"/>
    <w:rsid w:val="009947E4"/>
    <w:rsid w:val="00995D40"/>
    <w:rsid w:val="0099600E"/>
    <w:rsid w:val="00996C42"/>
    <w:rsid w:val="00996FBC"/>
    <w:rsid w:val="00997765"/>
    <w:rsid w:val="00997951"/>
    <w:rsid w:val="009A03AE"/>
    <w:rsid w:val="009A1DEE"/>
    <w:rsid w:val="009A28BF"/>
    <w:rsid w:val="009A32D1"/>
    <w:rsid w:val="009A338A"/>
    <w:rsid w:val="009A39D1"/>
    <w:rsid w:val="009A489A"/>
    <w:rsid w:val="009A4BBD"/>
    <w:rsid w:val="009A5484"/>
    <w:rsid w:val="009A670F"/>
    <w:rsid w:val="009A6D9A"/>
    <w:rsid w:val="009A760B"/>
    <w:rsid w:val="009B0D78"/>
    <w:rsid w:val="009B0D93"/>
    <w:rsid w:val="009B0FA9"/>
    <w:rsid w:val="009B3636"/>
    <w:rsid w:val="009B5E8E"/>
    <w:rsid w:val="009B6555"/>
    <w:rsid w:val="009B7AFE"/>
    <w:rsid w:val="009B7BC6"/>
    <w:rsid w:val="009C0440"/>
    <w:rsid w:val="009C05D3"/>
    <w:rsid w:val="009C07F6"/>
    <w:rsid w:val="009C0F2E"/>
    <w:rsid w:val="009C15FD"/>
    <w:rsid w:val="009C1B3E"/>
    <w:rsid w:val="009C1B72"/>
    <w:rsid w:val="009C2199"/>
    <w:rsid w:val="009C3421"/>
    <w:rsid w:val="009C3F38"/>
    <w:rsid w:val="009C54F0"/>
    <w:rsid w:val="009C5EAE"/>
    <w:rsid w:val="009C60C9"/>
    <w:rsid w:val="009C7F99"/>
    <w:rsid w:val="009D09ED"/>
    <w:rsid w:val="009D2359"/>
    <w:rsid w:val="009D2834"/>
    <w:rsid w:val="009D2D0C"/>
    <w:rsid w:val="009D3DB5"/>
    <w:rsid w:val="009D4CAF"/>
    <w:rsid w:val="009D58BD"/>
    <w:rsid w:val="009E08BD"/>
    <w:rsid w:val="009E0BC1"/>
    <w:rsid w:val="009E0C54"/>
    <w:rsid w:val="009E0DDD"/>
    <w:rsid w:val="009E0E9F"/>
    <w:rsid w:val="009E0FE6"/>
    <w:rsid w:val="009E2DD9"/>
    <w:rsid w:val="009E2F16"/>
    <w:rsid w:val="009E34F1"/>
    <w:rsid w:val="009E3D9F"/>
    <w:rsid w:val="009E4855"/>
    <w:rsid w:val="009E523E"/>
    <w:rsid w:val="009E5BB2"/>
    <w:rsid w:val="009E7136"/>
    <w:rsid w:val="009E7932"/>
    <w:rsid w:val="009E7A4B"/>
    <w:rsid w:val="009F0D1D"/>
    <w:rsid w:val="009F12BB"/>
    <w:rsid w:val="009F1439"/>
    <w:rsid w:val="009F1BB3"/>
    <w:rsid w:val="009F20C8"/>
    <w:rsid w:val="009F2D3D"/>
    <w:rsid w:val="009F7293"/>
    <w:rsid w:val="00A001CE"/>
    <w:rsid w:val="00A006E0"/>
    <w:rsid w:val="00A0114F"/>
    <w:rsid w:val="00A01EC5"/>
    <w:rsid w:val="00A0237F"/>
    <w:rsid w:val="00A0241C"/>
    <w:rsid w:val="00A02F53"/>
    <w:rsid w:val="00A039A5"/>
    <w:rsid w:val="00A047D3"/>
    <w:rsid w:val="00A04F7E"/>
    <w:rsid w:val="00A05277"/>
    <w:rsid w:val="00A05AD2"/>
    <w:rsid w:val="00A06A00"/>
    <w:rsid w:val="00A06AE0"/>
    <w:rsid w:val="00A06FA7"/>
    <w:rsid w:val="00A07738"/>
    <w:rsid w:val="00A077AA"/>
    <w:rsid w:val="00A1041A"/>
    <w:rsid w:val="00A1180C"/>
    <w:rsid w:val="00A1188B"/>
    <w:rsid w:val="00A118E1"/>
    <w:rsid w:val="00A11961"/>
    <w:rsid w:val="00A147B8"/>
    <w:rsid w:val="00A14D98"/>
    <w:rsid w:val="00A1636A"/>
    <w:rsid w:val="00A1643B"/>
    <w:rsid w:val="00A16AFE"/>
    <w:rsid w:val="00A16FEC"/>
    <w:rsid w:val="00A17AC0"/>
    <w:rsid w:val="00A21010"/>
    <w:rsid w:val="00A21695"/>
    <w:rsid w:val="00A22992"/>
    <w:rsid w:val="00A23248"/>
    <w:rsid w:val="00A233D4"/>
    <w:rsid w:val="00A2615F"/>
    <w:rsid w:val="00A270DA"/>
    <w:rsid w:val="00A279D1"/>
    <w:rsid w:val="00A307A4"/>
    <w:rsid w:val="00A321D0"/>
    <w:rsid w:val="00A32370"/>
    <w:rsid w:val="00A32522"/>
    <w:rsid w:val="00A32F96"/>
    <w:rsid w:val="00A33467"/>
    <w:rsid w:val="00A33D68"/>
    <w:rsid w:val="00A34E5D"/>
    <w:rsid w:val="00A353DA"/>
    <w:rsid w:val="00A35B59"/>
    <w:rsid w:val="00A35B8B"/>
    <w:rsid w:val="00A37529"/>
    <w:rsid w:val="00A37D9F"/>
    <w:rsid w:val="00A40F38"/>
    <w:rsid w:val="00A410E0"/>
    <w:rsid w:val="00A4127C"/>
    <w:rsid w:val="00A42E3A"/>
    <w:rsid w:val="00A43AD9"/>
    <w:rsid w:val="00A44221"/>
    <w:rsid w:val="00A44995"/>
    <w:rsid w:val="00A451CA"/>
    <w:rsid w:val="00A45335"/>
    <w:rsid w:val="00A46523"/>
    <w:rsid w:val="00A46977"/>
    <w:rsid w:val="00A472E6"/>
    <w:rsid w:val="00A5057C"/>
    <w:rsid w:val="00A5092D"/>
    <w:rsid w:val="00A50D0E"/>
    <w:rsid w:val="00A51839"/>
    <w:rsid w:val="00A51AEB"/>
    <w:rsid w:val="00A533DA"/>
    <w:rsid w:val="00A53955"/>
    <w:rsid w:val="00A54780"/>
    <w:rsid w:val="00A54A3F"/>
    <w:rsid w:val="00A5561A"/>
    <w:rsid w:val="00A55756"/>
    <w:rsid w:val="00A5575F"/>
    <w:rsid w:val="00A55912"/>
    <w:rsid w:val="00A55C3B"/>
    <w:rsid w:val="00A5608C"/>
    <w:rsid w:val="00A562BE"/>
    <w:rsid w:val="00A56B9E"/>
    <w:rsid w:val="00A57462"/>
    <w:rsid w:val="00A60597"/>
    <w:rsid w:val="00A60E05"/>
    <w:rsid w:val="00A6117C"/>
    <w:rsid w:val="00A61C3C"/>
    <w:rsid w:val="00A623EF"/>
    <w:rsid w:val="00A6272B"/>
    <w:rsid w:val="00A6440D"/>
    <w:rsid w:val="00A665B5"/>
    <w:rsid w:val="00A67965"/>
    <w:rsid w:val="00A67F44"/>
    <w:rsid w:val="00A711FB"/>
    <w:rsid w:val="00A71205"/>
    <w:rsid w:val="00A72F77"/>
    <w:rsid w:val="00A731D8"/>
    <w:rsid w:val="00A732DF"/>
    <w:rsid w:val="00A761BF"/>
    <w:rsid w:val="00A7630E"/>
    <w:rsid w:val="00A77CC4"/>
    <w:rsid w:val="00A833A4"/>
    <w:rsid w:val="00A83AF4"/>
    <w:rsid w:val="00A83D84"/>
    <w:rsid w:val="00A85107"/>
    <w:rsid w:val="00A85478"/>
    <w:rsid w:val="00A8638C"/>
    <w:rsid w:val="00A873EE"/>
    <w:rsid w:val="00A9083C"/>
    <w:rsid w:val="00A910F5"/>
    <w:rsid w:val="00A911FC"/>
    <w:rsid w:val="00A91E9A"/>
    <w:rsid w:val="00A91EB8"/>
    <w:rsid w:val="00A9430A"/>
    <w:rsid w:val="00A9566C"/>
    <w:rsid w:val="00A96060"/>
    <w:rsid w:val="00A977F6"/>
    <w:rsid w:val="00AA0C3A"/>
    <w:rsid w:val="00AA14D6"/>
    <w:rsid w:val="00AA2D10"/>
    <w:rsid w:val="00AA4E1C"/>
    <w:rsid w:val="00AA53FA"/>
    <w:rsid w:val="00AA5593"/>
    <w:rsid w:val="00AA5C60"/>
    <w:rsid w:val="00AA5D72"/>
    <w:rsid w:val="00AA64CF"/>
    <w:rsid w:val="00AA759F"/>
    <w:rsid w:val="00AA78ED"/>
    <w:rsid w:val="00AB33DC"/>
    <w:rsid w:val="00AB3A0B"/>
    <w:rsid w:val="00AB4039"/>
    <w:rsid w:val="00AB4657"/>
    <w:rsid w:val="00AB5833"/>
    <w:rsid w:val="00AB5FD3"/>
    <w:rsid w:val="00AB6B9E"/>
    <w:rsid w:val="00AC07E7"/>
    <w:rsid w:val="00AC0CAA"/>
    <w:rsid w:val="00AC17C1"/>
    <w:rsid w:val="00AC3405"/>
    <w:rsid w:val="00AC5959"/>
    <w:rsid w:val="00AC7AA0"/>
    <w:rsid w:val="00AC7C73"/>
    <w:rsid w:val="00AD000E"/>
    <w:rsid w:val="00AD0297"/>
    <w:rsid w:val="00AD1A9E"/>
    <w:rsid w:val="00AD1DF5"/>
    <w:rsid w:val="00AD2C0E"/>
    <w:rsid w:val="00AD32F9"/>
    <w:rsid w:val="00AD3BCA"/>
    <w:rsid w:val="00AD4134"/>
    <w:rsid w:val="00AD4A09"/>
    <w:rsid w:val="00AD5DC6"/>
    <w:rsid w:val="00AD66A0"/>
    <w:rsid w:val="00AD683B"/>
    <w:rsid w:val="00AD7F87"/>
    <w:rsid w:val="00AE0656"/>
    <w:rsid w:val="00AE2372"/>
    <w:rsid w:val="00AE25D8"/>
    <w:rsid w:val="00AE270E"/>
    <w:rsid w:val="00AE2885"/>
    <w:rsid w:val="00AE2C40"/>
    <w:rsid w:val="00AE4223"/>
    <w:rsid w:val="00AE69BB"/>
    <w:rsid w:val="00AE752C"/>
    <w:rsid w:val="00AE7897"/>
    <w:rsid w:val="00AF0192"/>
    <w:rsid w:val="00AF0358"/>
    <w:rsid w:val="00AF04CA"/>
    <w:rsid w:val="00AF23A2"/>
    <w:rsid w:val="00AF23E7"/>
    <w:rsid w:val="00AF2BBC"/>
    <w:rsid w:val="00AF3523"/>
    <w:rsid w:val="00AF3599"/>
    <w:rsid w:val="00AF3734"/>
    <w:rsid w:val="00AF4323"/>
    <w:rsid w:val="00AF43B2"/>
    <w:rsid w:val="00AF46BF"/>
    <w:rsid w:val="00AF48C7"/>
    <w:rsid w:val="00AF4AC6"/>
    <w:rsid w:val="00AF6B5B"/>
    <w:rsid w:val="00AF7742"/>
    <w:rsid w:val="00AF7AB3"/>
    <w:rsid w:val="00B017D0"/>
    <w:rsid w:val="00B018C1"/>
    <w:rsid w:val="00B01CD4"/>
    <w:rsid w:val="00B02103"/>
    <w:rsid w:val="00B023B4"/>
    <w:rsid w:val="00B053D4"/>
    <w:rsid w:val="00B06D76"/>
    <w:rsid w:val="00B074F6"/>
    <w:rsid w:val="00B07A3D"/>
    <w:rsid w:val="00B07E79"/>
    <w:rsid w:val="00B1197D"/>
    <w:rsid w:val="00B11AE7"/>
    <w:rsid w:val="00B12034"/>
    <w:rsid w:val="00B128E3"/>
    <w:rsid w:val="00B138C2"/>
    <w:rsid w:val="00B13F4D"/>
    <w:rsid w:val="00B143B1"/>
    <w:rsid w:val="00B14F59"/>
    <w:rsid w:val="00B16237"/>
    <w:rsid w:val="00B16311"/>
    <w:rsid w:val="00B16CC7"/>
    <w:rsid w:val="00B20152"/>
    <w:rsid w:val="00B2134D"/>
    <w:rsid w:val="00B2148D"/>
    <w:rsid w:val="00B21AFD"/>
    <w:rsid w:val="00B21C25"/>
    <w:rsid w:val="00B21C9A"/>
    <w:rsid w:val="00B21D38"/>
    <w:rsid w:val="00B21F64"/>
    <w:rsid w:val="00B22197"/>
    <w:rsid w:val="00B226DB"/>
    <w:rsid w:val="00B24EDD"/>
    <w:rsid w:val="00B250D2"/>
    <w:rsid w:val="00B25969"/>
    <w:rsid w:val="00B30650"/>
    <w:rsid w:val="00B32B93"/>
    <w:rsid w:val="00B32CC3"/>
    <w:rsid w:val="00B3325C"/>
    <w:rsid w:val="00B341B6"/>
    <w:rsid w:val="00B3525A"/>
    <w:rsid w:val="00B35CB3"/>
    <w:rsid w:val="00B37840"/>
    <w:rsid w:val="00B37B98"/>
    <w:rsid w:val="00B37E21"/>
    <w:rsid w:val="00B40A71"/>
    <w:rsid w:val="00B40CCA"/>
    <w:rsid w:val="00B40EA3"/>
    <w:rsid w:val="00B42C0B"/>
    <w:rsid w:val="00B43E8C"/>
    <w:rsid w:val="00B44F24"/>
    <w:rsid w:val="00B459F7"/>
    <w:rsid w:val="00B45BA1"/>
    <w:rsid w:val="00B45DCC"/>
    <w:rsid w:val="00B4626D"/>
    <w:rsid w:val="00B46276"/>
    <w:rsid w:val="00B4732D"/>
    <w:rsid w:val="00B50351"/>
    <w:rsid w:val="00B51433"/>
    <w:rsid w:val="00B519A2"/>
    <w:rsid w:val="00B519C3"/>
    <w:rsid w:val="00B51CD1"/>
    <w:rsid w:val="00B52665"/>
    <w:rsid w:val="00B531A4"/>
    <w:rsid w:val="00B53525"/>
    <w:rsid w:val="00B54B31"/>
    <w:rsid w:val="00B54E49"/>
    <w:rsid w:val="00B55C41"/>
    <w:rsid w:val="00B56720"/>
    <w:rsid w:val="00B56CB3"/>
    <w:rsid w:val="00B576EA"/>
    <w:rsid w:val="00B608D5"/>
    <w:rsid w:val="00B60D35"/>
    <w:rsid w:val="00B614E6"/>
    <w:rsid w:val="00B618B1"/>
    <w:rsid w:val="00B62BC8"/>
    <w:rsid w:val="00B6308A"/>
    <w:rsid w:val="00B63878"/>
    <w:rsid w:val="00B6494F"/>
    <w:rsid w:val="00B65859"/>
    <w:rsid w:val="00B663B3"/>
    <w:rsid w:val="00B6696D"/>
    <w:rsid w:val="00B67D1C"/>
    <w:rsid w:val="00B701F7"/>
    <w:rsid w:val="00B70817"/>
    <w:rsid w:val="00B7171E"/>
    <w:rsid w:val="00B71B2B"/>
    <w:rsid w:val="00B728D1"/>
    <w:rsid w:val="00B72F96"/>
    <w:rsid w:val="00B73FA7"/>
    <w:rsid w:val="00B7537F"/>
    <w:rsid w:val="00B7539D"/>
    <w:rsid w:val="00B77832"/>
    <w:rsid w:val="00B77B65"/>
    <w:rsid w:val="00B77EE5"/>
    <w:rsid w:val="00B816DC"/>
    <w:rsid w:val="00B818A0"/>
    <w:rsid w:val="00B81AB7"/>
    <w:rsid w:val="00B82C3E"/>
    <w:rsid w:val="00B82FF6"/>
    <w:rsid w:val="00B83B76"/>
    <w:rsid w:val="00B83EE4"/>
    <w:rsid w:val="00B84A54"/>
    <w:rsid w:val="00B85E36"/>
    <w:rsid w:val="00B863ED"/>
    <w:rsid w:val="00B86BF4"/>
    <w:rsid w:val="00B8760E"/>
    <w:rsid w:val="00B90452"/>
    <w:rsid w:val="00B9327D"/>
    <w:rsid w:val="00B93368"/>
    <w:rsid w:val="00B93B60"/>
    <w:rsid w:val="00B93EA9"/>
    <w:rsid w:val="00B96082"/>
    <w:rsid w:val="00B96C10"/>
    <w:rsid w:val="00BA140D"/>
    <w:rsid w:val="00BA1887"/>
    <w:rsid w:val="00BA2167"/>
    <w:rsid w:val="00BA3344"/>
    <w:rsid w:val="00BA3DEA"/>
    <w:rsid w:val="00BA4655"/>
    <w:rsid w:val="00BA56A0"/>
    <w:rsid w:val="00BA696E"/>
    <w:rsid w:val="00BA6991"/>
    <w:rsid w:val="00BA7260"/>
    <w:rsid w:val="00BA75E1"/>
    <w:rsid w:val="00BB1D72"/>
    <w:rsid w:val="00BB2482"/>
    <w:rsid w:val="00BB29A2"/>
    <w:rsid w:val="00BB2BE6"/>
    <w:rsid w:val="00BB2D20"/>
    <w:rsid w:val="00BB76F9"/>
    <w:rsid w:val="00BB7D87"/>
    <w:rsid w:val="00BC0CDB"/>
    <w:rsid w:val="00BC0FCB"/>
    <w:rsid w:val="00BC119D"/>
    <w:rsid w:val="00BC1D3C"/>
    <w:rsid w:val="00BC3023"/>
    <w:rsid w:val="00BC3311"/>
    <w:rsid w:val="00BC571D"/>
    <w:rsid w:val="00BC607B"/>
    <w:rsid w:val="00BC6961"/>
    <w:rsid w:val="00BC6AD6"/>
    <w:rsid w:val="00BC73CA"/>
    <w:rsid w:val="00BC7873"/>
    <w:rsid w:val="00BD0214"/>
    <w:rsid w:val="00BD03CD"/>
    <w:rsid w:val="00BD0543"/>
    <w:rsid w:val="00BD06D4"/>
    <w:rsid w:val="00BD1487"/>
    <w:rsid w:val="00BD1547"/>
    <w:rsid w:val="00BD1754"/>
    <w:rsid w:val="00BD1E93"/>
    <w:rsid w:val="00BD4A11"/>
    <w:rsid w:val="00BD5F71"/>
    <w:rsid w:val="00BD77F5"/>
    <w:rsid w:val="00BD7B1D"/>
    <w:rsid w:val="00BD7DB1"/>
    <w:rsid w:val="00BE02A0"/>
    <w:rsid w:val="00BE0D9F"/>
    <w:rsid w:val="00BE0ECB"/>
    <w:rsid w:val="00BE129C"/>
    <w:rsid w:val="00BE1B1D"/>
    <w:rsid w:val="00BE1E06"/>
    <w:rsid w:val="00BE2FFC"/>
    <w:rsid w:val="00BE30BD"/>
    <w:rsid w:val="00BE6E69"/>
    <w:rsid w:val="00BE75CE"/>
    <w:rsid w:val="00BF0218"/>
    <w:rsid w:val="00BF03A6"/>
    <w:rsid w:val="00BF18F1"/>
    <w:rsid w:val="00BF2914"/>
    <w:rsid w:val="00BF2DC9"/>
    <w:rsid w:val="00BF36CA"/>
    <w:rsid w:val="00BF4DF6"/>
    <w:rsid w:val="00BF4E0D"/>
    <w:rsid w:val="00BF539C"/>
    <w:rsid w:val="00BF62A2"/>
    <w:rsid w:val="00BF665B"/>
    <w:rsid w:val="00BF6DF2"/>
    <w:rsid w:val="00BF736E"/>
    <w:rsid w:val="00C011E8"/>
    <w:rsid w:val="00C022DE"/>
    <w:rsid w:val="00C02596"/>
    <w:rsid w:val="00C0398E"/>
    <w:rsid w:val="00C04415"/>
    <w:rsid w:val="00C05863"/>
    <w:rsid w:val="00C06697"/>
    <w:rsid w:val="00C069D2"/>
    <w:rsid w:val="00C06BBD"/>
    <w:rsid w:val="00C07415"/>
    <w:rsid w:val="00C075DE"/>
    <w:rsid w:val="00C10677"/>
    <w:rsid w:val="00C116DA"/>
    <w:rsid w:val="00C11CB8"/>
    <w:rsid w:val="00C11FC0"/>
    <w:rsid w:val="00C125CD"/>
    <w:rsid w:val="00C12FFB"/>
    <w:rsid w:val="00C155BF"/>
    <w:rsid w:val="00C1567B"/>
    <w:rsid w:val="00C15EA0"/>
    <w:rsid w:val="00C16222"/>
    <w:rsid w:val="00C1679C"/>
    <w:rsid w:val="00C16E7B"/>
    <w:rsid w:val="00C17A77"/>
    <w:rsid w:val="00C20AA4"/>
    <w:rsid w:val="00C21008"/>
    <w:rsid w:val="00C213A1"/>
    <w:rsid w:val="00C2288B"/>
    <w:rsid w:val="00C23125"/>
    <w:rsid w:val="00C2372E"/>
    <w:rsid w:val="00C23BCD"/>
    <w:rsid w:val="00C24115"/>
    <w:rsid w:val="00C242BE"/>
    <w:rsid w:val="00C250AE"/>
    <w:rsid w:val="00C2574C"/>
    <w:rsid w:val="00C306C5"/>
    <w:rsid w:val="00C31669"/>
    <w:rsid w:val="00C31CE6"/>
    <w:rsid w:val="00C3201E"/>
    <w:rsid w:val="00C32199"/>
    <w:rsid w:val="00C331DF"/>
    <w:rsid w:val="00C334EC"/>
    <w:rsid w:val="00C3392B"/>
    <w:rsid w:val="00C33B5F"/>
    <w:rsid w:val="00C3477F"/>
    <w:rsid w:val="00C357C9"/>
    <w:rsid w:val="00C35BC8"/>
    <w:rsid w:val="00C3618E"/>
    <w:rsid w:val="00C36635"/>
    <w:rsid w:val="00C37A76"/>
    <w:rsid w:val="00C40964"/>
    <w:rsid w:val="00C40FFF"/>
    <w:rsid w:val="00C41178"/>
    <w:rsid w:val="00C437FA"/>
    <w:rsid w:val="00C45873"/>
    <w:rsid w:val="00C458F3"/>
    <w:rsid w:val="00C45B65"/>
    <w:rsid w:val="00C45D98"/>
    <w:rsid w:val="00C478DE"/>
    <w:rsid w:val="00C47A90"/>
    <w:rsid w:val="00C50574"/>
    <w:rsid w:val="00C51459"/>
    <w:rsid w:val="00C529E9"/>
    <w:rsid w:val="00C56B1B"/>
    <w:rsid w:val="00C57647"/>
    <w:rsid w:val="00C57AE3"/>
    <w:rsid w:val="00C57C03"/>
    <w:rsid w:val="00C57EF0"/>
    <w:rsid w:val="00C60079"/>
    <w:rsid w:val="00C61FE3"/>
    <w:rsid w:val="00C652B4"/>
    <w:rsid w:val="00C65B37"/>
    <w:rsid w:val="00C663F4"/>
    <w:rsid w:val="00C66546"/>
    <w:rsid w:val="00C6780B"/>
    <w:rsid w:val="00C678FE"/>
    <w:rsid w:val="00C70EA1"/>
    <w:rsid w:val="00C71285"/>
    <w:rsid w:val="00C73028"/>
    <w:rsid w:val="00C74DDF"/>
    <w:rsid w:val="00C755DF"/>
    <w:rsid w:val="00C7580E"/>
    <w:rsid w:val="00C75AAA"/>
    <w:rsid w:val="00C75FAF"/>
    <w:rsid w:val="00C76129"/>
    <w:rsid w:val="00C76478"/>
    <w:rsid w:val="00C76785"/>
    <w:rsid w:val="00C770A7"/>
    <w:rsid w:val="00C77C04"/>
    <w:rsid w:val="00C77EA9"/>
    <w:rsid w:val="00C80606"/>
    <w:rsid w:val="00C81796"/>
    <w:rsid w:val="00C81BFA"/>
    <w:rsid w:val="00C821EE"/>
    <w:rsid w:val="00C83B56"/>
    <w:rsid w:val="00C87C59"/>
    <w:rsid w:val="00C91274"/>
    <w:rsid w:val="00C91949"/>
    <w:rsid w:val="00C9292A"/>
    <w:rsid w:val="00C93B05"/>
    <w:rsid w:val="00C93D49"/>
    <w:rsid w:val="00C96210"/>
    <w:rsid w:val="00C96E2D"/>
    <w:rsid w:val="00C97F71"/>
    <w:rsid w:val="00CA062E"/>
    <w:rsid w:val="00CA0D51"/>
    <w:rsid w:val="00CA1170"/>
    <w:rsid w:val="00CA11D9"/>
    <w:rsid w:val="00CA1346"/>
    <w:rsid w:val="00CA2814"/>
    <w:rsid w:val="00CA2CD3"/>
    <w:rsid w:val="00CA3E25"/>
    <w:rsid w:val="00CA41C8"/>
    <w:rsid w:val="00CA4951"/>
    <w:rsid w:val="00CA52D2"/>
    <w:rsid w:val="00CA5634"/>
    <w:rsid w:val="00CA57A7"/>
    <w:rsid w:val="00CA7C49"/>
    <w:rsid w:val="00CB222F"/>
    <w:rsid w:val="00CB2507"/>
    <w:rsid w:val="00CB2591"/>
    <w:rsid w:val="00CB26C2"/>
    <w:rsid w:val="00CB2F42"/>
    <w:rsid w:val="00CB38DF"/>
    <w:rsid w:val="00CB3E92"/>
    <w:rsid w:val="00CB5BAE"/>
    <w:rsid w:val="00CB6AB1"/>
    <w:rsid w:val="00CB6F91"/>
    <w:rsid w:val="00CB73EA"/>
    <w:rsid w:val="00CB7694"/>
    <w:rsid w:val="00CB76B7"/>
    <w:rsid w:val="00CC26FD"/>
    <w:rsid w:val="00CC27CF"/>
    <w:rsid w:val="00CC27F6"/>
    <w:rsid w:val="00CC4C36"/>
    <w:rsid w:val="00CC50F4"/>
    <w:rsid w:val="00CC5933"/>
    <w:rsid w:val="00CC5E09"/>
    <w:rsid w:val="00CC635D"/>
    <w:rsid w:val="00CC6BF4"/>
    <w:rsid w:val="00CD0CE1"/>
    <w:rsid w:val="00CD1E83"/>
    <w:rsid w:val="00CD20E4"/>
    <w:rsid w:val="00CD25E1"/>
    <w:rsid w:val="00CD2B58"/>
    <w:rsid w:val="00CD2BD9"/>
    <w:rsid w:val="00CD2CDC"/>
    <w:rsid w:val="00CD40B4"/>
    <w:rsid w:val="00CD4C65"/>
    <w:rsid w:val="00CD4DFE"/>
    <w:rsid w:val="00CD548E"/>
    <w:rsid w:val="00CD6061"/>
    <w:rsid w:val="00CD65E2"/>
    <w:rsid w:val="00CD67D1"/>
    <w:rsid w:val="00CD6DF8"/>
    <w:rsid w:val="00CD762D"/>
    <w:rsid w:val="00CD7F68"/>
    <w:rsid w:val="00CE024D"/>
    <w:rsid w:val="00CE1A8A"/>
    <w:rsid w:val="00CE343B"/>
    <w:rsid w:val="00CE41AF"/>
    <w:rsid w:val="00CE4A0D"/>
    <w:rsid w:val="00CE54EA"/>
    <w:rsid w:val="00CE5F2A"/>
    <w:rsid w:val="00CE650A"/>
    <w:rsid w:val="00CE6522"/>
    <w:rsid w:val="00CE657D"/>
    <w:rsid w:val="00CE6714"/>
    <w:rsid w:val="00CF09EC"/>
    <w:rsid w:val="00CF2E6D"/>
    <w:rsid w:val="00CF373F"/>
    <w:rsid w:val="00CF3E13"/>
    <w:rsid w:val="00CF52A5"/>
    <w:rsid w:val="00CF548E"/>
    <w:rsid w:val="00CF55F0"/>
    <w:rsid w:val="00CF5872"/>
    <w:rsid w:val="00CF5F4C"/>
    <w:rsid w:val="00CF612A"/>
    <w:rsid w:val="00CF76C5"/>
    <w:rsid w:val="00D00BD1"/>
    <w:rsid w:val="00D00FA7"/>
    <w:rsid w:val="00D028E0"/>
    <w:rsid w:val="00D0363E"/>
    <w:rsid w:val="00D046A0"/>
    <w:rsid w:val="00D0494A"/>
    <w:rsid w:val="00D052B1"/>
    <w:rsid w:val="00D0782A"/>
    <w:rsid w:val="00D108F3"/>
    <w:rsid w:val="00D109CF"/>
    <w:rsid w:val="00D10BD1"/>
    <w:rsid w:val="00D111C5"/>
    <w:rsid w:val="00D111FC"/>
    <w:rsid w:val="00D11C60"/>
    <w:rsid w:val="00D12EB4"/>
    <w:rsid w:val="00D12FC5"/>
    <w:rsid w:val="00D13ACF"/>
    <w:rsid w:val="00D14591"/>
    <w:rsid w:val="00D14643"/>
    <w:rsid w:val="00D14A4B"/>
    <w:rsid w:val="00D15306"/>
    <w:rsid w:val="00D16333"/>
    <w:rsid w:val="00D16CD2"/>
    <w:rsid w:val="00D20037"/>
    <w:rsid w:val="00D21AB5"/>
    <w:rsid w:val="00D21B5A"/>
    <w:rsid w:val="00D220BF"/>
    <w:rsid w:val="00D22E2B"/>
    <w:rsid w:val="00D2443A"/>
    <w:rsid w:val="00D25136"/>
    <w:rsid w:val="00D256F5"/>
    <w:rsid w:val="00D259A3"/>
    <w:rsid w:val="00D267AC"/>
    <w:rsid w:val="00D26D07"/>
    <w:rsid w:val="00D27D24"/>
    <w:rsid w:val="00D30074"/>
    <w:rsid w:val="00D302C0"/>
    <w:rsid w:val="00D310E5"/>
    <w:rsid w:val="00D3170F"/>
    <w:rsid w:val="00D328BB"/>
    <w:rsid w:val="00D33A25"/>
    <w:rsid w:val="00D34542"/>
    <w:rsid w:val="00D3558D"/>
    <w:rsid w:val="00D35B23"/>
    <w:rsid w:val="00D360F1"/>
    <w:rsid w:val="00D36270"/>
    <w:rsid w:val="00D36D36"/>
    <w:rsid w:val="00D36DAF"/>
    <w:rsid w:val="00D375B2"/>
    <w:rsid w:val="00D42E60"/>
    <w:rsid w:val="00D43901"/>
    <w:rsid w:val="00D44A17"/>
    <w:rsid w:val="00D44D2D"/>
    <w:rsid w:val="00D5056D"/>
    <w:rsid w:val="00D505DC"/>
    <w:rsid w:val="00D51C23"/>
    <w:rsid w:val="00D51D71"/>
    <w:rsid w:val="00D5243A"/>
    <w:rsid w:val="00D53A22"/>
    <w:rsid w:val="00D54959"/>
    <w:rsid w:val="00D54FB9"/>
    <w:rsid w:val="00D553E9"/>
    <w:rsid w:val="00D55DEC"/>
    <w:rsid w:val="00D61EB8"/>
    <w:rsid w:val="00D62243"/>
    <w:rsid w:val="00D631EE"/>
    <w:rsid w:val="00D64D36"/>
    <w:rsid w:val="00D64D4F"/>
    <w:rsid w:val="00D64EFC"/>
    <w:rsid w:val="00D64F9A"/>
    <w:rsid w:val="00D654B3"/>
    <w:rsid w:val="00D656C0"/>
    <w:rsid w:val="00D66045"/>
    <w:rsid w:val="00D66350"/>
    <w:rsid w:val="00D66569"/>
    <w:rsid w:val="00D66A2B"/>
    <w:rsid w:val="00D66E2D"/>
    <w:rsid w:val="00D67225"/>
    <w:rsid w:val="00D67305"/>
    <w:rsid w:val="00D70923"/>
    <w:rsid w:val="00D71E6C"/>
    <w:rsid w:val="00D7234F"/>
    <w:rsid w:val="00D727A9"/>
    <w:rsid w:val="00D73759"/>
    <w:rsid w:val="00D73CB2"/>
    <w:rsid w:val="00D740C3"/>
    <w:rsid w:val="00D7488C"/>
    <w:rsid w:val="00D74937"/>
    <w:rsid w:val="00D7555E"/>
    <w:rsid w:val="00D77239"/>
    <w:rsid w:val="00D80027"/>
    <w:rsid w:val="00D8116F"/>
    <w:rsid w:val="00D83687"/>
    <w:rsid w:val="00D83743"/>
    <w:rsid w:val="00D83A95"/>
    <w:rsid w:val="00D852A7"/>
    <w:rsid w:val="00D8587F"/>
    <w:rsid w:val="00D86D6B"/>
    <w:rsid w:val="00D87083"/>
    <w:rsid w:val="00D87D36"/>
    <w:rsid w:val="00D9116B"/>
    <w:rsid w:val="00D91313"/>
    <w:rsid w:val="00D9297C"/>
    <w:rsid w:val="00D93414"/>
    <w:rsid w:val="00D94CCC"/>
    <w:rsid w:val="00D952BB"/>
    <w:rsid w:val="00D957B1"/>
    <w:rsid w:val="00D95EE5"/>
    <w:rsid w:val="00D96223"/>
    <w:rsid w:val="00DA0098"/>
    <w:rsid w:val="00DA063A"/>
    <w:rsid w:val="00DA1F58"/>
    <w:rsid w:val="00DA236F"/>
    <w:rsid w:val="00DA3025"/>
    <w:rsid w:val="00DA4730"/>
    <w:rsid w:val="00DA611D"/>
    <w:rsid w:val="00DA631D"/>
    <w:rsid w:val="00DA6445"/>
    <w:rsid w:val="00DA6540"/>
    <w:rsid w:val="00DA6AC8"/>
    <w:rsid w:val="00DA7679"/>
    <w:rsid w:val="00DA78F5"/>
    <w:rsid w:val="00DB0A72"/>
    <w:rsid w:val="00DB13A2"/>
    <w:rsid w:val="00DB15BA"/>
    <w:rsid w:val="00DB1AC6"/>
    <w:rsid w:val="00DB1E2C"/>
    <w:rsid w:val="00DB30B6"/>
    <w:rsid w:val="00DB327B"/>
    <w:rsid w:val="00DB3DE9"/>
    <w:rsid w:val="00DB546D"/>
    <w:rsid w:val="00DB5681"/>
    <w:rsid w:val="00DB58DE"/>
    <w:rsid w:val="00DB627F"/>
    <w:rsid w:val="00DB6DBB"/>
    <w:rsid w:val="00DB6E41"/>
    <w:rsid w:val="00DC056A"/>
    <w:rsid w:val="00DC147B"/>
    <w:rsid w:val="00DC2F98"/>
    <w:rsid w:val="00DC2FE8"/>
    <w:rsid w:val="00DC3C4E"/>
    <w:rsid w:val="00DC4B9D"/>
    <w:rsid w:val="00DC4C79"/>
    <w:rsid w:val="00DC4DA8"/>
    <w:rsid w:val="00DC50F5"/>
    <w:rsid w:val="00DC59B3"/>
    <w:rsid w:val="00DC5F8B"/>
    <w:rsid w:val="00DC6158"/>
    <w:rsid w:val="00DC7062"/>
    <w:rsid w:val="00DC7932"/>
    <w:rsid w:val="00DC7E6B"/>
    <w:rsid w:val="00DD17D3"/>
    <w:rsid w:val="00DD3440"/>
    <w:rsid w:val="00DD3C95"/>
    <w:rsid w:val="00DD565E"/>
    <w:rsid w:val="00DD5CD3"/>
    <w:rsid w:val="00DE04B0"/>
    <w:rsid w:val="00DE2869"/>
    <w:rsid w:val="00DE40F0"/>
    <w:rsid w:val="00DF0BEC"/>
    <w:rsid w:val="00DF1901"/>
    <w:rsid w:val="00DF1A1B"/>
    <w:rsid w:val="00DF1C64"/>
    <w:rsid w:val="00DF235E"/>
    <w:rsid w:val="00DF27B4"/>
    <w:rsid w:val="00DF2CCC"/>
    <w:rsid w:val="00DF40ED"/>
    <w:rsid w:val="00DF4493"/>
    <w:rsid w:val="00DF44AC"/>
    <w:rsid w:val="00DF4BF3"/>
    <w:rsid w:val="00DF4C3C"/>
    <w:rsid w:val="00DF5441"/>
    <w:rsid w:val="00DF69B0"/>
    <w:rsid w:val="00E03458"/>
    <w:rsid w:val="00E03D15"/>
    <w:rsid w:val="00E03E7B"/>
    <w:rsid w:val="00E05C8A"/>
    <w:rsid w:val="00E05F10"/>
    <w:rsid w:val="00E064C3"/>
    <w:rsid w:val="00E06C19"/>
    <w:rsid w:val="00E06DCD"/>
    <w:rsid w:val="00E06ED2"/>
    <w:rsid w:val="00E0779B"/>
    <w:rsid w:val="00E07E9E"/>
    <w:rsid w:val="00E07FF1"/>
    <w:rsid w:val="00E10502"/>
    <w:rsid w:val="00E105C7"/>
    <w:rsid w:val="00E12C14"/>
    <w:rsid w:val="00E12CBC"/>
    <w:rsid w:val="00E161E3"/>
    <w:rsid w:val="00E164F0"/>
    <w:rsid w:val="00E16797"/>
    <w:rsid w:val="00E1728B"/>
    <w:rsid w:val="00E21C1B"/>
    <w:rsid w:val="00E21C3E"/>
    <w:rsid w:val="00E22083"/>
    <w:rsid w:val="00E2244F"/>
    <w:rsid w:val="00E22A99"/>
    <w:rsid w:val="00E22F7D"/>
    <w:rsid w:val="00E23D6F"/>
    <w:rsid w:val="00E25275"/>
    <w:rsid w:val="00E265DF"/>
    <w:rsid w:val="00E27383"/>
    <w:rsid w:val="00E305A0"/>
    <w:rsid w:val="00E31356"/>
    <w:rsid w:val="00E31DC3"/>
    <w:rsid w:val="00E325B7"/>
    <w:rsid w:val="00E3281D"/>
    <w:rsid w:val="00E36BC1"/>
    <w:rsid w:val="00E4090E"/>
    <w:rsid w:val="00E40D96"/>
    <w:rsid w:val="00E4185D"/>
    <w:rsid w:val="00E424E9"/>
    <w:rsid w:val="00E43072"/>
    <w:rsid w:val="00E448C0"/>
    <w:rsid w:val="00E44C9E"/>
    <w:rsid w:val="00E45EF3"/>
    <w:rsid w:val="00E4606C"/>
    <w:rsid w:val="00E470FF"/>
    <w:rsid w:val="00E4758C"/>
    <w:rsid w:val="00E47E3B"/>
    <w:rsid w:val="00E529EC"/>
    <w:rsid w:val="00E530A1"/>
    <w:rsid w:val="00E534C1"/>
    <w:rsid w:val="00E578E4"/>
    <w:rsid w:val="00E60664"/>
    <w:rsid w:val="00E61395"/>
    <w:rsid w:val="00E6385D"/>
    <w:rsid w:val="00E6583B"/>
    <w:rsid w:val="00E67C4C"/>
    <w:rsid w:val="00E70B0C"/>
    <w:rsid w:val="00E70DD6"/>
    <w:rsid w:val="00E710B7"/>
    <w:rsid w:val="00E714C2"/>
    <w:rsid w:val="00E71857"/>
    <w:rsid w:val="00E71E6D"/>
    <w:rsid w:val="00E7360B"/>
    <w:rsid w:val="00E736A1"/>
    <w:rsid w:val="00E7379E"/>
    <w:rsid w:val="00E73B1A"/>
    <w:rsid w:val="00E73F08"/>
    <w:rsid w:val="00E74A45"/>
    <w:rsid w:val="00E7525D"/>
    <w:rsid w:val="00E7553F"/>
    <w:rsid w:val="00E765C0"/>
    <w:rsid w:val="00E76C31"/>
    <w:rsid w:val="00E7720F"/>
    <w:rsid w:val="00E77A80"/>
    <w:rsid w:val="00E806D9"/>
    <w:rsid w:val="00E82F17"/>
    <w:rsid w:val="00E831FB"/>
    <w:rsid w:val="00E833A4"/>
    <w:rsid w:val="00E83E52"/>
    <w:rsid w:val="00E84C80"/>
    <w:rsid w:val="00E85DDF"/>
    <w:rsid w:val="00E912A3"/>
    <w:rsid w:val="00E91A67"/>
    <w:rsid w:val="00E92FCB"/>
    <w:rsid w:val="00E931DC"/>
    <w:rsid w:val="00E93B04"/>
    <w:rsid w:val="00E95FEE"/>
    <w:rsid w:val="00E973DB"/>
    <w:rsid w:val="00EA073D"/>
    <w:rsid w:val="00EA0EC0"/>
    <w:rsid w:val="00EA1F91"/>
    <w:rsid w:val="00EA20A0"/>
    <w:rsid w:val="00EA30F4"/>
    <w:rsid w:val="00EA50BF"/>
    <w:rsid w:val="00EA7D58"/>
    <w:rsid w:val="00EB06E0"/>
    <w:rsid w:val="00EB074E"/>
    <w:rsid w:val="00EB08D7"/>
    <w:rsid w:val="00EB2F7C"/>
    <w:rsid w:val="00EB461A"/>
    <w:rsid w:val="00EB4F7A"/>
    <w:rsid w:val="00EB53E0"/>
    <w:rsid w:val="00EB5655"/>
    <w:rsid w:val="00EB5B0D"/>
    <w:rsid w:val="00EB7395"/>
    <w:rsid w:val="00EB7887"/>
    <w:rsid w:val="00EC085B"/>
    <w:rsid w:val="00EC1723"/>
    <w:rsid w:val="00EC19E2"/>
    <w:rsid w:val="00EC1C9C"/>
    <w:rsid w:val="00EC1E81"/>
    <w:rsid w:val="00EC31CE"/>
    <w:rsid w:val="00EC35D9"/>
    <w:rsid w:val="00EC67A2"/>
    <w:rsid w:val="00EC68D7"/>
    <w:rsid w:val="00EC7E43"/>
    <w:rsid w:val="00ED19BB"/>
    <w:rsid w:val="00ED2B0E"/>
    <w:rsid w:val="00ED38D3"/>
    <w:rsid w:val="00ED4067"/>
    <w:rsid w:val="00ED4C56"/>
    <w:rsid w:val="00ED6270"/>
    <w:rsid w:val="00ED7055"/>
    <w:rsid w:val="00EE0B0A"/>
    <w:rsid w:val="00EE24D6"/>
    <w:rsid w:val="00EE2F71"/>
    <w:rsid w:val="00EE319B"/>
    <w:rsid w:val="00EE3391"/>
    <w:rsid w:val="00EE37C1"/>
    <w:rsid w:val="00EE4926"/>
    <w:rsid w:val="00EE4CB3"/>
    <w:rsid w:val="00EE52EE"/>
    <w:rsid w:val="00EE57AB"/>
    <w:rsid w:val="00EE5E08"/>
    <w:rsid w:val="00EE6A0C"/>
    <w:rsid w:val="00EE6E39"/>
    <w:rsid w:val="00EE77D8"/>
    <w:rsid w:val="00EE7D0A"/>
    <w:rsid w:val="00EF0507"/>
    <w:rsid w:val="00EF2201"/>
    <w:rsid w:val="00EF4967"/>
    <w:rsid w:val="00EF5ADA"/>
    <w:rsid w:val="00EF5E4D"/>
    <w:rsid w:val="00EF63EB"/>
    <w:rsid w:val="00EF65FF"/>
    <w:rsid w:val="00EF719F"/>
    <w:rsid w:val="00EF7A5E"/>
    <w:rsid w:val="00EF7AF4"/>
    <w:rsid w:val="00F00184"/>
    <w:rsid w:val="00F020A6"/>
    <w:rsid w:val="00F0381F"/>
    <w:rsid w:val="00F04C20"/>
    <w:rsid w:val="00F0532D"/>
    <w:rsid w:val="00F068F2"/>
    <w:rsid w:val="00F06BC3"/>
    <w:rsid w:val="00F07D36"/>
    <w:rsid w:val="00F10014"/>
    <w:rsid w:val="00F1144B"/>
    <w:rsid w:val="00F137CD"/>
    <w:rsid w:val="00F13E52"/>
    <w:rsid w:val="00F145E7"/>
    <w:rsid w:val="00F1483A"/>
    <w:rsid w:val="00F148C8"/>
    <w:rsid w:val="00F1493C"/>
    <w:rsid w:val="00F1534E"/>
    <w:rsid w:val="00F15624"/>
    <w:rsid w:val="00F15C5C"/>
    <w:rsid w:val="00F16862"/>
    <w:rsid w:val="00F1702D"/>
    <w:rsid w:val="00F20938"/>
    <w:rsid w:val="00F2146C"/>
    <w:rsid w:val="00F21671"/>
    <w:rsid w:val="00F22259"/>
    <w:rsid w:val="00F23151"/>
    <w:rsid w:val="00F2351C"/>
    <w:rsid w:val="00F238F0"/>
    <w:rsid w:val="00F24441"/>
    <w:rsid w:val="00F24996"/>
    <w:rsid w:val="00F24E7F"/>
    <w:rsid w:val="00F308FD"/>
    <w:rsid w:val="00F32BD9"/>
    <w:rsid w:val="00F33A23"/>
    <w:rsid w:val="00F33D95"/>
    <w:rsid w:val="00F33F77"/>
    <w:rsid w:val="00F343FC"/>
    <w:rsid w:val="00F353D2"/>
    <w:rsid w:val="00F35754"/>
    <w:rsid w:val="00F3587A"/>
    <w:rsid w:val="00F35FB4"/>
    <w:rsid w:val="00F36537"/>
    <w:rsid w:val="00F415CF"/>
    <w:rsid w:val="00F43059"/>
    <w:rsid w:val="00F43AEC"/>
    <w:rsid w:val="00F441A8"/>
    <w:rsid w:val="00F44783"/>
    <w:rsid w:val="00F450EF"/>
    <w:rsid w:val="00F45FAC"/>
    <w:rsid w:val="00F4678D"/>
    <w:rsid w:val="00F471F4"/>
    <w:rsid w:val="00F474F5"/>
    <w:rsid w:val="00F47E82"/>
    <w:rsid w:val="00F52841"/>
    <w:rsid w:val="00F5339A"/>
    <w:rsid w:val="00F53530"/>
    <w:rsid w:val="00F53B8E"/>
    <w:rsid w:val="00F54552"/>
    <w:rsid w:val="00F549E7"/>
    <w:rsid w:val="00F54A8D"/>
    <w:rsid w:val="00F5567A"/>
    <w:rsid w:val="00F562DB"/>
    <w:rsid w:val="00F57132"/>
    <w:rsid w:val="00F60057"/>
    <w:rsid w:val="00F614E6"/>
    <w:rsid w:val="00F6205C"/>
    <w:rsid w:val="00F6334C"/>
    <w:rsid w:val="00F6358F"/>
    <w:rsid w:val="00F647F3"/>
    <w:rsid w:val="00F64A4D"/>
    <w:rsid w:val="00F64B0B"/>
    <w:rsid w:val="00F65F28"/>
    <w:rsid w:val="00F6612A"/>
    <w:rsid w:val="00F663BC"/>
    <w:rsid w:val="00F66549"/>
    <w:rsid w:val="00F66693"/>
    <w:rsid w:val="00F67315"/>
    <w:rsid w:val="00F73136"/>
    <w:rsid w:val="00F742FB"/>
    <w:rsid w:val="00F75E88"/>
    <w:rsid w:val="00F76333"/>
    <w:rsid w:val="00F777AB"/>
    <w:rsid w:val="00F8135B"/>
    <w:rsid w:val="00F82FC9"/>
    <w:rsid w:val="00F8406A"/>
    <w:rsid w:val="00F847DD"/>
    <w:rsid w:val="00F85FA1"/>
    <w:rsid w:val="00F86C59"/>
    <w:rsid w:val="00F9017E"/>
    <w:rsid w:val="00F927F8"/>
    <w:rsid w:val="00F94FF7"/>
    <w:rsid w:val="00F95E77"/>
    <w:rsid w:val="00F968D1"/>
    <w:rsid w:val="00F96C1D"/>
    <w:rsid w:val="00F96EA7"/>
    <w:rsid w:val="00F97468"/>
    <w:rsid w:val="00FA09B0"/>
    <w:rsid w:val="00FA0BF4"/>
    <w:rsid w:val="00FA1571"/>
    <w:rsid w:val="00FA1AEB"/>
    <w:rsid w:val="00FA278D"/>
    <w:rsid w:val="00FA2966"/>
    <w:rsid w:val="00FA44F3"/>
    <w:rsid w:val="00FA49A6"/>
    <w:rsid w:val="00FA578C"/>
    <w:rsid w:val="00FA6887"/>
    <w:rsid w:val="00FB3470"/>
    <w:rsid w:val="00FB367D"/>
    <w:rsid w:val="00FB4B03"/>
    <w:rsid w:val="00FB64DA"/>
    <w:rsid w:val="00FB74AC"/>
    <w:rsid w:val="00FC073E"/>
    <w:rsid w:val="00FC10C0"/>
    <w:rsid w:val="00FC3F0A"/>
    <w:rsid w:val="00FC4F58"/>
    <w:rsid w:val="00FC6487"/>
    <w:rsid w:val="00FC650E"/>
    <w:rsid w:val="00FC6510"/>
    <w:rsid w:val="00FC7229"/>
    <w:rsid w:val="00FC733D"/>
    <w:rsid w:val="00FC7A4F"/>
    <w:rsid w:val="00FC7CAE"/>
    <w:rsid w:val="00FD0E1D"/>
    <w:rsid w:val="00FD12A4"/>
    <w:rsid w:val="00FD192D"/>
    <w:rsid w:val="00FD2042"/>
    <w:rsid w:val="00FD207E"/>
    <w:rsid w:val="00FD20BD"/>
    <w:rsid w:val="00FD2CF7"/>
    <w:rsid w:val="00FD2D60"/>
    <w:rsid w:val="00FD4495"/>
    <w:rsid w:val="00FD57C7"/>
    <w:rsid w:val="00FD57ED"/>
    <w:rsid w:val="00FD65AE"/>
    <w:rsid w:val="00FD796F"/>
    <w:rsid w:val="00FE0596"/>
    <w:rsid w:val="00FE1032"/>
    <w:rsid w:val="00FE12D7"/>
    <w:rsid w:val="00FE24D0"/>
    <w:rsid w:val="00FE36B0"/>
    <w:rsid w:val="00FE4466"/>
    <w:rsid w:val="00FE4540"/>
    <w:rsid w:val="00FE4B4A"/>
    <w:rsid w:val="00FE55D3"/>
    <w:rsid w:val="00FE6DA4"/>
    <w:rsid w:val="00FE71BC"/>
    <w:rsid w:val="00FE790B"/>
    <w:rsid w:val="00FF0005"/>
    <w:rsid w:val="00FF0075"/>
    <w:rsid w:val="00FF08EF"/>
    <w:rsid w:val="00FF21E6"/>
    <w:rsid w:val="00FF26B8"/>
    <w:rsid w:val="00FF2817"/>
    <w:rsid w:val="00FF2D60"/>
    <w:rsid w:val="00FF3FEB"/>
    <w:rsid w:val="00FF433D"/>
    <w:rsid w:val="00FF480E"/>
    <w:rsid w:val="00FF50E9"/>
    <w:rsid w:val="00FF5A6F"/>
    <w:rsid w:val="00FF5EAC"/>
    <w:rsid w:val="00FF7117"/>
    <w:rsid w:val="00FF7691"/>
    <w:rsid w:val="00FF7B1D"/>
    <w:rsid w:val="050D7A0F"/>
    <w:rsid w:val="0688094C"/>
    <w:rsid w:val="099E124C"/>
    <w:rsid w:val="09CD6ADA"/>
    <w:rsid w:val="0AC04F48"/>
    <w:rsid w:val="0C94027F"/>
    <w:rsid w:val="0E8D1C0F"/>
    <w:rsid w:val="0F631EA7"/>
    <w:rsid w:val="10087621"/>
    <w:rsid w:val="10475631"/>
    <w:rsid w:val="12743D4B"/>
    <w:rsid w:val="18E92776"/>
    <w:rsid w:val="19112C6C"/>
    <w:rsid w:val="1AFF448F"/>
    <w:rsid w:val="1B02424A"/>
    <w:rsid w:val="1B5E76F6"/>
    <w:rsid w:val="1D9C0973"/>
    <w:rsid w:val="1DE319F1"/>
    <w:rsid w:val="1E4E2AD2"/>
    <w:rsid w:val="1EE92BFF"/>
    <w:rsid w:val="1EF548C0"/>
    <w:rsid w:val="202F40BA"/>
    <w:rsid w:val="21CC4664"/>
    <w:rsid w:val="231E32FA"/>
    <w:rsid w:val="248D1CDC"/>
    <w:rsid w:val="24EF0CD8"/>
    <w:rsid w:val="254444A4"/>
    <w:rsid w:val="27D4218C"/>
    <w:rsid w:val="2849265D"/>
    <w:rsid w:val="294F5B78"/>
    <w:rsid w:val="2A0340CA"/>
    <w:rsid w:val="2C546EB7"/>
    <w:rsid w:val="2D080B89"/>
    <w:rsid w:val="2DB42095"/>
    <w:rsid w:val="2FBD4052"/>
    <w:rsid w:val="31032E53"/>
    <w:rsid w:val="311A5574"/>
    <w:rsid w:val="31E92C23"/>
    <w:rsid w:val="3544069C"/>
    <w:rsid w:val="387E60C2"/>
    <w:rsid w:val="3D0E37A5"/>
    <w:rsid w:val="3D9907F6"/>
    <w:rsid w:val="418403BD"/>
    <w:rsid w:val="439D0001"/>
    <w:rsid w:val="44D76C45"/>
    <w:rsid w:val="462871E2"/>
    <w:rsid w:val="46C03FBB"/>
    <w:rsid w:val="4847521A"/>
    <w:rsid w:val="48EA5863"/>
    <w:rsid w:val="4A783919"/>
    <w:rsid w:val="4BD12AC4"/>
    <w:rsid w:val="4BF241CB"/>
    <w:rsid w:val="4C1B7D0E"/>
    <w:rsid w:val="4D267032"/>
    <w:rsid w:val="4DF93146"/>
    <w:rsid w:val="51380B78"/>
    <w:rsid w:val="516D1441"/>
    <w:rsid w:val="523770BA"/>
    <w:rsid w:val="53373356"/>
    <w:rsid w:val="5372671A"/>
    <w:rsid w:val="547B6F89"/>
    <w:rsid w:val="56091927"/>
    <w:rsid w:val="56C82072"/>
    <w:rsid w:val="5777377F"/>
    <w:rsid w:val="58FC360A"/>
    <w:rsid w:val="59446C87"/>
    <w:rsid w:val="5EE12270"/>
    <w:rsid w:val="614824FE"/>
    <w:rsid w:val="63F81D05"/>
    <w:rsid w:val="6476058B"/>
    <w:rsid w:val="65E6459F"/>
    <w:rsid w:val="65FC6004"/>
    <w:rsid w:val="6BF130A2"/>
    <w:rsid w:val="6C5B4986"/>
    <w:rsid w:val="6D655DF1"/>
    <w:rsid w:val="6EB364E5"/>
    <w:rsid w:val="7452594D"/>
    <w:rsid w:val="76DF1F04"/>
    <w:rsid w:val="793C13D7"/>
    <w:rsid w:val="796D11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uiPriority="99" w:qFormat="1"/>
    <w:lsdException w:name="caption" w:semiHidden="1" w:unhideWhenUsed="1" w:qFormat="1"/>
    <w:lsdException w:name="footnote reference" w:qFormat="1"/>
    <w:lsdException w:name="page number" w:qFormat="1"/>
    <w:lsdException w:name="endnote text"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5AE"/>
    <w:pPr>
      <w:widowControl w:val="0"/>
      <w:jc w:val="both"/>
    </w:pPr>
    <w:rPr>
      <w:rFonts w:ascii="仿宋_GB2312"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FD65AE"/>
    <w:pPr>
      <w:shd w:val="clear" w:color="auto" w:fill="000080"/>
    </w:pPr>
  </w:style>
  <w:style w:type="paragraph" w:styleId="a4">
    <w:name w:val="Date"/>
    <w:basedOn w:val="a"/>
    <w:next w:val="a"/>
    <w:link w:val="Char"/>
    <w:qFormat/>
    <w:rsid w:val="00FD65AE"/>
    <w:pPr>
      <w:ind w:leftChars="2500" w:left="100"/>
    </w:pPr>
  </w:style>
  <w:style w:type="paragraph" w:styleId="a5">
    <w:name w:val="endnote text"/>
    <w:basedOn w:val="a"/>
    <w:link w:val="Char0"/>
    <w:qFormat/>
    <w:rsid w:val="00FD65AE"/>
    <w:pPr>
      <w:snapToGrid w:val="0"/>
      <w:jc w:val="left"/>
    </w:pPr>
  </w:style>
  <w:style w:type="paragraph" w:styleId="a6">
    <w:name w:val="Balloon Text"/>
    <w:basedOn w:val="a"/>
    <w:qFormat/>
    <w:rsid w:val="00FD65AE"/>
    <w:rPr>
      <w:sz w:val="18"/>
    </w:rPr>
  </w:style>
  <w:style w:type="paragraph" w:styleId="a7">
    <w:name w:val="footer"/>
    <w:basedOn w:val="a"/>
    <w:uiPriority w:val="99"/>
    <w:qFormat/>
    <w:rsid w:val="00FD65AE"/>
    <w:pPr>
      <w:tabs>
        <w:tab w:val="center" w:pos="4153"/>
        <w:tab w:val="right" w:pos="8306"/>
      </w:tabs>
      <w:snapToGrid w:val="0"/>
      <w:jc w:val="left"/>
    </w:pPr>
    <w:rPr>
      <w:sz w:val="18"/>
    </w:rPr>
  </w:style>
  <w:style w:type="paragraph" w:styleId="a8">
    <w:name w:val="header"/>
    <w:basedOn w:val="a"/>
    <w:qFormat/>
    <w:rsid w:val="00FD65AE"/>
    <w:pPr>
      <w:pBdr>
        <w:bottom w:val="single" w:sz="6" w:space="1" w:color="auto"/>
      </w:pBdr>
      <w:tabs>
        <w:tab w:val="center" w:pos="4153"/>
        <w:tab w:val="right" w:pos="8306"/>
      </w:tabs>
      <w:snapToGrid w:val="0"/>
      <w:jc w:val="center"/>
    </w:pPr>
    <w:rPr>
      <w:sz w:val="18"/>
    </w:rPr>
  </w:style>
  <w:style w:type="paragraph" w:styleId="a9">
    <w:name w:val="footnote text"/>
    <w:basedOn w:val="a"/>
    <w:uiPriority w:val="99"/>
    <w:qFormat/>
    <w:rsid w:val="00FD65AE"/>
    <w:pPr>
      <w:snapToGrid w:val="0"/>
      <w:jc w:val="left"/>
    </w:pPr>
    <w:rPr>
      <w:sz w:val="18"/>
    </w:rPr>
  </w:style>
  <w:style w:type="character" w:styleId="aa">
    <w:name w:val="endnote reference"/>
    <w:basedOn w:val="a0"/>
    <w:rsid w:val="00FD65AE"/>
    <w:rPr>
      <w:vertAlign w:val="superscript"/>
    </w:rPr>
  </w:style>
  <w:style w:type="character" w:styleId="ab">
    <w:name w:val="page number"/>
    <w:basedOn w:val="a0"/>
    <w:qFormat/>
    <w:rsid w:val="00FD65AE"/>
  </w:style>
  <w:style w:type="character" w:styleId="ac">
    <w:name w:val="footnote reference"/>
    <w:qFormat/>
    <w:rsid w:val="00FD65AE"/>
    <w:rPr>
      <w:vertAlign w:val="superscript"/>
    </w:rPr>
  </w:style>
  <w:style w:type="table" w:styleId="2-1">
    <w:name w:val="Medium List 2 Accent 1"/>
    <w:basedOn w:val="a1"/>
    <w:uiPriority w:val="66"/>
    <w:qFormat/>
    <w:rsid w:val="00FD65AE"/>
    <w:rPr>
      <w:rFonts w:ascii="Cambria" w:hAnsi="Cambria"/>
      <w:color w:val="000000"/>
      <w:sz w:val="22"/>
      <w:szCs w:val="22"/>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Char1">
    <w:name w:val="页眉 Char"/>
    <w:qFormat/>
    <w:rsid w:val="00FD65AE"/>
    <w:rPr>
      <w:sz w:val="18"/>
    </w:rPr>
  </w:style>
  <w:style w:type="character" w:customStyle="1" w:styleId="Char2">
    <w:name w:val="页脚 Char"/>
    <w:uiPriority w:val="99"/>
    <w:rsid w:val="00FD65AE"/>
    <w:rPr>
      <w:sz w:val="18"/>
    </w:rPr>
  </w:style>
  <w:style w:type="character" w:customStyle="1" w:styleId="Char3">
    <w:name w:val="批注框文本 Char"/>
    <w:rsid w:val="00FD65AE"/>
    <w:rPr>
      <w:sz w:val="18"/>
    </w:rPr>
  </w:style>
  <w:style w:type="character" w:customStyle="1" w:styleId="Char4">
    <w:name w:val="脚注文本 Char"/>
    <w:uiPriority w:val="99"/>
    <w:rsid w:val="00FD65AE"/>
    <w:rPr>
      <w:sz w:val="18"/>
    </w:rPr>
  </w:style>
  <w:style w:type="paragraph" w:customStyle="1" w:styleId="Char5">
    <w:name w:val="Char"/>
    <w:basedOn w:val="a"/>
    <w:qFormat/>
    <w:rsid w:val="00FD65AE"/>
    <w:pPr>
      <w:spacing w:line="240" w:lineRule="atLeast"/>
      <w:ind w:left="420" w:firstLine="420"/>
    </w:pPr>
    <w:rPr>
      <w:rFonts w:eastAsia="宋体"/>
      <w:kern w:val="0"/>
      <w:sz w:val="21"/>
    </w:rPr>
  </w:style>
  <w:style w:type="paragraph" w:customStyle="1" w:styleId="DecimalAligned">
    <w:name w:val="Decimal Aligned"/>
    <w:basedOn w:val="a"/>
    <w:uiPriority w:val="40"/>
    <w:qFormat/>
    <w:rsid w:val="00FD65AE"/>
    <w:pPr>
      <w:widowControl/>
      <w:tabs>
        <w:tab w:val="decimal" w:pos="360"/>
      </w:tabs>
      <w:spacing w:after="200" w:line="276" w:lineRule="auto"/>
      <w:jc w:val="left"/>
    </w:pPr>
    <w:rPr>
      <w:rFonts w:ascii="Calibri" w:eastAsia="Calibri" w:hAnsi="Calibri"/>
      <w:kern w:val="0"/>
      <w:sz w:val="22"/>
      <w:szCs w:val="22"/>
    </w:rPr>
  </w:style>
  <w:style w:type="character" w:customStyle="1" w:styleId="1">
    <w:name w:val="不明显强调1"/>
    <w:uiPriority w:val="19"/>
    <w:qFormat/>
    <w:rsid w:val="00FD65AE"/>
    <w:rPr>
      <w:i/>
      <w:iCs/>
      <w:color w:val="000000"/>
    </w:rPr>
  </w:style>
  <w:style w:type="table" w:customStyle="1" w:styleId="-11">
    <w:name w:val="浅色底纹 - 强调文字颜色 11"/>
    <w:basedOn w:val="a1"/>
    <w:uiPriority w:val="60"/>
    <w:qFormat/>
    <w:rsid w:val="00FD65AE"/>
    <w:rPr>
      <w:rFonts w:ascii="Calibri" w:hAnsi="Calibri"/>
      <w:color w:val="4F81BD"/>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har">
    <w:name w:val="日期 Char"/>
    <w:link w:val="a4"/>
    <w:qFormat/>
    <w:rsid w:val="00FD65AE"/>
    <w:rPr>
      <w:kern w:val="2"/>
      <w:sz w:val="32"/>
      <w:szCs w:val="32"/>
    </w:rPr>
  </w:style>
  <w:style w:type="paragraph" w:styleId="ad">
    <w:name w:val="List Paragraph"/>
    <w:basedOn w:val="a"/>
    <w:uiPriority w:val="34"/>
    <w:qFormat/>
    <w:rsid w:val="00FD65AE"/>
    <w:pPr>
      <w:ind w:firstLineChars="200" w:firstLine="420"/>
    </w:pPr>
  </w:style>
  <w:style w:type="character" w:customStyle="1" w:styleId="Char0">
    <w:name w:val="尾注文本 Char"/>
    <w:basedOn w:val="a0"/>
    <w:link w:val="a5"/>
    <w:rsid w:val="00FD65AE"/>
    <w:rPr>
      <w:rFonts w:ascii="仿宋_GB2312" w:eastAsia="仿宋_GB2312" w:hAnsi="宋体"/>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qFormat="1"/>
    <w:lsdException w:name="footer" w:uiPriority="99" w:qFormat="1"/>
    <w:lsdException w:name="caption" w:semiHidden="1" w:unhideWhenUsed="1" w:qFormat="1"/>
    <w:lsdException w:name="footnote reference" w:qFormat="1"/>
    <w:lsdException w:name="page number" w:qFormat="1"/>
    <w:lsdException w:name="endnote text"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65AE"/>
    <w:pPr>
      <w:widowControl w:val="0"/>
      <w:jc w:val="both"/>
    </w:pPr>
    <w:rPr>
      <w:rFonts w:ascii="仿宋_GB2312" w:eastAsia="仿宋_GB2312" w:hAnsi="宋体"/>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FD65AE"/>
    <w:pPr>
      <w:shd w:val="clear" w:color="auto" w:fill="000080"/>
    </w:pPr>
  </w:style>
  <w:style w:type="paragraph" w:styleId="a4">
    <w:name w:val="Date"/>
    <w:basedOn w:val="a"/>
    <w:next w:val="a"/>
    <w:link w:val="Char"/>
    <w:qFormat/>
    <w:rsid w:val="00FD65AE"/>
    <w:pPr>
      <w:ind w:leftChars="2500" w:left="100"/>
    </w:pPr>
  </w:style>
  <w:style w:type="paragraph" w:styleId="a5">
    <w:name w:val="endnote text"/>
    <w:basedOn w:val="a"/>
    <w:link w:val="Char0"/>
    <w:qFormat/>
    <w:rsid w:val="00FD65AE"/>
    <w:pPr>
      <w:snapToGrid w:val="0"/>
      <w:jc w:val="left"/>
    </w:pPr>
  </w:style>
  <w:style w:type="paragraph" w:styleId="a6">
    <w:name w:val="Balloon Text"/>
    <w:basedOn w:val="a"/>
    <w:qFormat/>
    <w:rsid w:val="00FD65AE"/>
    <w:rPr>
      <w:sz w:val="18"/>
    </w:rPr>
  </w:style>
  <w:style w:type="paragraph" w:styleId="a7">
    <w:name w:val="footer"/>
    <w:basedOn w:val="a"/>
    <w:uiPriority w:val="99"/>
    <w:qFormat/>
    <w:rsid w:val="00FD65AE"/>
    <w:pPr>
      <w:tabs>
        <w:tab w:val="center" w:pos="4153"/>
        <w:tab w:val="right" w:pos="8306"/>
      </w:tabs>
      <w:snapToGrid w:val="0"/>
      <w:jc w:val="left"/>
    </w:pPr>
    <w:rPr>
      <w:sz w:val="18"/>
    </w:rPr>
  </w:style>
  <w:style w:type="paragraph" w:styleId="a8">
    <w:name w:val="header"/>
    <w:basedOn w:val="a"/>
    <w:qFormat/>
    <w:rsid w:val="00FD65AE"/>
    <w:pPr>
      <w:pBdr>
        <w:bottom w:val="single" w:sz="6" w:space="1" w:color="auto"/>
      </w:pBdr>
      <w:tabs>
        <w:tab w:val="center" w:pos="4153"/>
        <w:tab w:val="right" w:pos="8306"/>
      </w:tabs>
      <w:snapToGrid w:val="0"/>
      <w:jc w:val="center"/>
    </w:pPr>
    <w:rPr>
      <w:sz w:val="18"/>
    </w:rPr>
  </w:style>
  <w:style w:type="paragraph" w:styleId="a9">
    <w:name w:val="footnote text"/>
    <w:basedOn w:val="a"/>
    <w:uiPriority w:val="99"/>
    <w:qFormat/>
    <w:rsid w:val="00FD65AE"/>
    <w:pPr>
      <w:snapToGrid w:val="0"/>
      <w:jc w:val="left"/>
    </w:pPr>
    <w:rPr>
      <w:sz w:val="18"/>
    </w:rPr>
  </w:style>
  <w:style w:type="character" w:styleId="aa">
    <w:name w:val="endnote reference"/>
    <w:basedOn w:val="a0"/>
    <w:rsid w:val="00FD65AE"/>
    <w:rPr>
      <w:vertAlign w:val="superscript"/>
    </w:rPr>
  </w:style>
  <w:style w:type="character" w:styleId="ab">
    <w:name w:val="page number"/>
    <w:basedOn w:val="a0"/>
    <w:qFormat/>
    <w:rsid w:val="00FD65AE"/>
  </w:style>
  <w:style w:type="character" w:styleId="ac">
    <w:name w:val="footnote reference"/>
    <w:qFormat/>
    <w:rsid w:val="00FD65AE"/>
    <w:rPr>
      <w:vertAlign w:val="superscript"/>
    </w:rPr>
  </w:style>
  <w:style w:type="table" w:styleId="2-1">
    <w:name w:val="Medium List 2 Accent 1"/>
    <w:basedOn w:val="a1"/>
    <w:uiPriority w:val="66"/>
    <w:qFormat/>
    <w:rsid w:val="00FD65AE"/>
    <w:rPr>
      <w:rFonts w:ascii="Cambria" w:hAnsi="Cambria"/>
      <w:color w:val="000000"/>
      <w:sz w:val="22"/>
      <w:szCs w:val="22"/>
    </w:rPr>
    <w:tblPr>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Char1">
    <w:name w:val="页眉 Char"/>
    <w:qFormat/>
    <w:rsid w:val="00FD65AE"/>
    <w:rPr>
      <w:sz w:val="18"/>
    </w:rPr>
  </w:style>
  <w:style w:type="character" w:customStyle="1" w:styleId="Char2">
    <w:name w:val="页脚 Char"/>
    <w:uiPriority w:val="99"/>
    <w:rsid w:val="00FD65AE"/>
    <w:rPr>
      <w:sz w:val="18"/>
    </w:rPr>
  </w:style>
  <w:style w:type="character" w:customStyle="1" w:styleId="Char3">
    <w:name w:val="批注框文本 Char"/>
    <w:rsid w:val="00FD65AE"/>
    <w:rPr>
      <w:sz w:val="18"/>
    </w:rPr>
  </w:style>
  <w:style w:type="character" w:customStyle="1" w:styleId="Char4">
    <w:name w:val="脚注文本 Char"/>
    <w:uiPriority w:val="99"/>
    <w:rsid w:val="00FD65AE"/>
    <w:rPr>
      <w:sz w:val="18"/>
    </w:rPr>
  </w:style>
  <w:style w:type="paragraph" w:customStyle="1" w:styleId="Char5">
    <w:name w:val="Char"/>
    <w:basedOn w:val="a"/>
    <w:qFormat/>
    <w:rsid w:val="00FD65AE"/>
    <w:pPr>
      <w:spacing w:line="240" w:lineRule="atLeast"/>
      <w:ind w:left="420" w:firstLine="420"/>
    </w:pPr>
    <w:rPr>
      <w:rFonts w:eastAsia="宋体"/>
      <w:kern w:val="0"/>
      <w:sz w:val="21"/>
    </w:rPr>
  </w:style>
  <w:style w:type="paragraph" w:customStyle="1" w:styleId="DecimalAligned">
    <w:name w:val="Decimal Aligned"/>
    <w:basedOn w:val="a"/>
    <w:uiPriority w:val="40"/>
    <w:qFormat/>
    <w:rsid w:val="00FD65AE"/>
    <w:pPr>
      <w:widowControl/>
      <w:tabs>
        <w:tab w:val="decimal" w:pos="360"/>
      </w:tabs>
      <w:spacing w:after="200" w:line="276" w:lineRule="auto"/>
      <w:jc w:val="left"/>
    </w:pPr>
    <w:rPr>
      <w:rFonts w:ascii="Calibri" w:eastAsia="Calibri" w:hAnsi="Calibri"/>
      <w:kern w:val="0"/>
      <w:sz w:val="22"/>
      <w:szCs w:val="22"/>
    </w:rPr>
  </w:style>
  <w:style w:type="character" w:customStyle="1" w:styleId="1">
    <w:name w:val="不明显强调1"/>
    <w:uiPriority w:val="19"/>
    <w:qFormat/>
    <w:rsid w:val="00FD65AE"/>
    <w:rPr>
      <w:i/>
      <w:iCs/>
      <w:color w:val="000000"/>
    </w:rPr>
  </w:style>
  <w:style w:type="table" w:customStyle="1" w:styleId="-11">
    <w:name w:val="浅色底纹 - 强调文字颜色 11"/>
    <w:basedOn w:val="a1"/>
    <w:uiPriority w:val="60"/>
    <w:qFormat/>
    <w:rsid w:val="00FD65AE"/>
    <w:rPr>
      <w:rFonts w:ascii="Calibri" w:hAnsi="Calibri"/>
      <w:color w:val="4F81BD"/>
      <w:sz w:val="22"/>
      <w:szCs w:val="22"/>
    </w:rPr>
    <w:tblPr>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Char">
    <w:name w:val="日期 Char"/>
    <w:link w:val="a4"/>
    <w:qFormat/>
    <w:rsid w:val="00FD65AE"/>
    <w:rPr>
      <w:kern w:val="2"/>
      <w:sz w:val="32"/>
      <w:szCs w:val="32"/>
    </w:rPr>
  </w:style>
  <w:style w:type="paragraph" w:styleId="ad">
    <w:name w:val="List Paragraph"/>
    <w:basedOn w:val="a"/>
    <w:uiPriority w:val="34"/>
    <w:qFormat/>
    <w:rsid w:val="00FD65AE"/>
    <w:pPr>
      <w:ind w:firstLineChars="200" w:firstLine="420"/>
    </w:pPr>
  </w:style>
  <w:style w:type="character" w:customStyle="1" w:styleId="Char0">
    <w:name w:val="尾注文本 Char"/>
    <w:basedOn w:val="a0"/>
    <w:link w:val="a5"/>
    <w:rsid w:val="00FD65AE"/>
    <w:rPr>
      <w:rFonts w:ascii="仿宋_GB2312" w:eastAsia="仿宋_GB2312" w:hAnsi="宋体"/>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1946">
      <w:bodyDiv w:val="1"/>
      <w:marLeft w:val="0"/>
      <w:marRight w:val="0"/>
      <w:marTop w:val="0"/>
      <w:marBottom w:val="0"/>
      <w:divBdr>
        <w:top w:val="none" w:sz="0" w:space="0" w:color="auto"/>
        <w:left w:val="none" w:sz="0" w:space="0" w:color="auto"/>
        <w:bottom w:val="none" w:sz="0" w:space="0" w:color="auto"/>
        <w:right w:val="none" w:sz="0" w:space="0" w:color="auto"/>
      </w:divBdr>
    </w:div>
    <w:div w:id="135804910">
      <w:bodyDiv w:val="1"/>
      <w:marLeft w:val="0"/>
      <w:marRight w:val="0"/>
      <w:marTop w:val="0"/>
      <w:marBottom w:val="0"/>
      <w:divBdr>
        <w:top w:val="none" w:sz="0" w:space="0" w:color="auto"/>
        <w:left w:val="none" w:sz="0" w:space="0" w:color="auto"/>
        <w:bottom w:val="none" w:sz="0" w:space="0" w:color="auto"/>
        <w:right w:val="none" w:sz="0" w:space="0" w:color="auto"/>
      </w:divBdr>
    </w:div>
    <w:div w:id="180164572">
      <w:bodyDiv w:val="1"/>
      <w:marLeft w:val="0"/>
      <w:marRight w:val="0"/>
      <w:marTop w:val="0"/>
      <w:marBottom w:val="0"/>
      <w:divBdr>
        <w:top w:val="none" w:sz="0" w:space="0" w:color="auto"/>
        <w:left w:val="none" w:sz="0" w:space="0" w:color="auto"/>
        <w:bottom w:val="none" w:sz="0" w:space="0" w:color="auto"/>
        <w:right w:val="none" w:sz="0" w:space="0" w:color="auto"/>
      </w:divBdr>
    </w:div>
    <w:div w:id="189996993">
      <w:bodyDiv w:val="1"/>
      <w:marLeft w:val="0"/>
      <w:marRight w:val="0"/>
      <w:marTop w:val="0"/>
      <w:marBottom w:val="0"/>
      <w:divBdr>
        <w:top w:val="none" w:sz="0" w:space="0" w:color="auto"/>
        <w:left w:val="none" w:sz="0" w:space="0" w:color="auto"/>
        <w:bottom w:val="none" w:sz="0" w:space="0" w:color="auto"/>
        <w:right w:val="none" w:sz="0" w:space="0" w:color="auto"/>
      </w:divBdr>
    </w:div>
    <w:div w:id="360984196">
      <w:bodyDiv w:val="1"/>
      <w:marLeft w:val="0"/>
      <w:marRight w:val="0"/>
      <w:marTop w:val="0"/>
      <w:marBottom w:val="0"/>
      <w:divBdr>
        <w:top w:val="none" w:sz="0" w:space="0" w:color="auto"/>
        <w:left w:val="none" w:sz="0" w:space="0" w:color="auto"/>
        <w:bottom w:val="none" w:sz="0" w:space="0" w:color="auto"/>
        <w:right w:val="none" w:sz="0" w:space="0" w:color="auto"/>
      </w:divBdr>
    </w:div>
    <w:div w:id="376315131">
      <w:bodyDiv w:val="1"/>
      <w:marLeft w:val="0"/>
      <w:marRight w:val="0"/>
      <w:marTop w:val="0"/>
      <w:marBottom w:val="0"/>
      <w:divBdr>
        <w:top w:val="none" w:sz="0" w:space="0" w:color="auto"/>
        <w:left w:val="none" w:sz="0" w:space="0" w:color="auto"/>
        <w:bottom w:val="none" w:sz="0" w:space="0" w:color="auto"/>
        <w:right w:val="none" w:sz="0" w:space="0" w:color="auto"/>
      </w:divBdr>
    </w:div>
    <w:div w:id="414327130">
      <w:bodyDiv w:val="1"/>
      <w:marLeft w:val="0"/>
      <w:marRight w:val="0"/>
      <w:marTop w:val="0"/>
      <w:marBottom w:val="0"/>
      <w:divBdr>
        <w:top w:val="none" w:sz="0" w:space="0" w:color="auto"/>
        <w:left w:val="none" w:sz="0" w:space="0" w:color="auto"/>
        <w:bottom w:val="none" w:sz="0" w:space="0" w:color="auto"/>
        <w:right w:val="none" w:sz="0" w:space="0" w:color="auto"/>
      </w:divBdr>
    </w:div>
    <w:div w:id="464783023">
      <w:bodyDiv w:val="1"/>
      <w:marLeft w:val="0"/>
      <w:marRight w:val="0"/>
      <w:marTop w:val="0"/>
      <w:marBottom w:val="0"/>
      <w:divBdr>
        <w:top w:val="none" w:sz="0" w:space="0" w:color="auto"/>
        <w:left w:val="none" w:sz="0" w:space="0" w:color="auto"/>
        <w:bottom w:val="none" w:sz="0" w:space="0" w:color="auto"/>
        <w:right w:val="none" w:sz="0" w:space="0" w:color="auto"/>
      </w:divBdr>
    </w:div>
    <w:div w:id="481970043">
      <w:bodyDiv w:val="1"/>
      <w:marLeft w:val="0"/>
      <w:marRight w:val="0"/>
      <w:marTop w:val="0"/>
      <w:marBottom w:val="0"/>
      <w:divBdr>
        <w:top w:val="none" w:sz="0" w:space="0" w:color="auto"/>
        <w:left w:val="none" w:sz="0" w:space="0" w:color="auto"/>
        <w:bottom w:val="none" w:sz="0" w:space="0" w:color="auto"/>
        <w:right w:val="none" w:sz="0" w:space="0" w:color="auto"/>
      </w:divBdr>
    </w:div>
    <w:div w:id="514349631">
      <w:bodyDiv w:val="1"/>
      <w:marLeft w:val="0"/>
      <w:marRight w:val="0"/>
      <w:marTop w:val="0"/>
      <w:marBottom w:val="0"/>
      <w:divBdr>
        <w:top w:val="none" w:sz="0" w:space="0" w:color="auto"/>
        <w:left w:val="none" w:sz="0" w:space="0" w:color="auto"/>
        <w:bottom w:val="none" w:sz="0" w:space="0" w:color="auto"/>
        <w:right w:val="none" w:sz="0" w:space="0" w:color="auto"/>
      </w:divBdr>
    </w:div>
    <w:div w:id="523445290">
      <w:bodyDiv w:val="1"/>
      <w:marLeft w:val="0"/>
      <w:marRight w:val="0"/>
      <w:marTop w:val="0"/>
      <w:marBottom w:val="0"/>
      <w:divBdr>
        <w:top w:val="none" w:sz="0" w:space="0" w:color="auto"/>
        <w:left w:val="none" w:sz="0" w:space="0" w:color="auto"/>
        <w:bottom w:val="none" w:sz="0" w:space="0" w:color="auto"/>
        <w:right w:val="none" w:sz="0" w:space="0" w:color="auto"/>
      </w:divBdr>
    </w:div>
    <w:div w:id="537934961">
      <w:bodyDiv w:val="1"/>
      <w:marLeft w:val="0"/>
      <w:marRight w:val="0"/>
      <w:marTop w:val="0"/>
      <w:marBottom w:val="0"/>
      <w:divBdr>
        <w:top w:val="none" w:sz="0" w:space="0" w:color="auto"/>
        <w:left w:val="none" w:sz="0" w:space="0" w:color="auto"/>
        <w:bottom w:val="none" w:sz="0" w:space="0" w:color="auto"/>
        <w:right w:val="none" w:sz="0" w:space="0" w:color="auto"/>
      </w:divBdr>
    </w:div>
    <w:div w:id="569463180">
      <w:bodyDiv w:val="1"/>
      <w:marLeft w:val="0"/>
      <w:marRight w:val="0"/>
      <w:marTop w:val="0"/>
      <w:marBottom w:val="0"/>
      <w:divBdr>
        <w:top w:val="none" w:sz="0" w:space="0" w:color="auto"/>
        <w:left w:val="none" w:sz="0" w:space="0" w:color="auto"/>
        <w:bottom w:val="none" w:sz="0" w:space="0" w:color="auto"/>
        <w:right w:val="none" w:sz="0" w:space="0" w:color="auto"/>
      </w:divBdr>
    </w:div>
    <w:div w:id="575552182">
      <w:bodyDiv w:val="1"/>
      <w:marLeft w:val="0"/>
      <w:marRight w:val="0"/>
      <w:marTop w:val="0"/>
      <w:marBottom w:val="0"/>
      <w:divBdr>
        <w:top w:val="none" w:sz="0" w:space="0" w:color="auto"/>
        <w:left w:val="none" w:sz="0" w:space="0" w:color="auto"/>
        <w:bottom w:val="none" w:sz="0" w:space="0" w:color="auto"/>
        <w:right w:val="none" w:sz="0" w:space="0" w:color="auto"/>
      </w:divBdr>
    </w:div>
    <w:div w:id="637993445">
      <w:bodyDiv w:val="1"/>
      <w:marLeft w:val="0"/>
      <w:marRight w:val="0"/>
      <w:marTop w:val="0"/>
      <w:marBottom w:val="0"/>
      <w:divBdr>
        <w:top w:val="none" w:sz="0" w:space="0" w:color="auto"/>
        <w:left w:val="none" w:sz="0" w:space="0" w:color="auto"/>
        <w:bottom w:val="none" w:sz="0" w:space="0" w:color="auto"/>
        <w:right w:val="none" w:sz="0" w:space="0" w:color="auto"/>
      </w:divBdr>
    </w:div>
    <w:div w:id="677388695">
      <w:bodyDiv w:val="1"/>
      <w:marLeft w:val="0"/>
      <w:marRight w:val="0"/>
      <w:marTop w:val="0"/>
      <w:marBottom w:val="0"/>
      <w:divBdr>
        <w:top w:val="none" w:sz="0" w:space="0" w:color="auto"/>
        <w:left w:val="none" w:sz="0" w:space="0" w:color="auto"/>
        <w:bottom w:val="none" w:sz="0" w:space="0" w:color="auto"/>
        <w:right w:val="none" w:sz="0" w:space="0" w:color="auto"/>
      </w:divBdr>
    </w:div>
    <w:div w:id="711686253">
      <w:bodyDiv w:val="1"/>
      <w:marLeft w:val="0"/>
      <w:marRight w:val="0"/>
      <w:marTop w:val="0"/>
      <w:marBottom w:val="0"/>
      <w:divBdr>
        <w:top w:val="none" w:sz="0" w:space="0" w:color="auto"/>
        <w:left w:val="none" w:sz="0" w:space="0" w:color="auto"/>
        <w:bottom w:val="none" w:sz="0" w:space="0" w:color="auto"/>
        <w:right w:val="none" w:sz="0" w:space="0" w:color="auto"/>
      </w:divBdr>
    </w:div>
    <w:div w:id="711923666">
      <w:bodyDiv w:val="1"/>
      <w:marLeft w:val="0"/>
      <w:marRight w:val="0"/>
      <w:marTop w:val="0"/>
      <w:marBottom w:val="0"/>
      <w:divBdr>
        <w:top w:val="none" w:sz="0" w:space="0" w:color="auto"/>
        <w:left w:val="none" w:sz="0" w:space="0" w:color="auto"/>
        <w:bottom w:val="none" w:sz="0" w:space="0" w:color="auto"/>
        <w:right w:val="none" w:sz="0" w:space="0" w:color="auto"/>
      </w:divBdr>
    </w:div>
    <w:div w:id="798843662">
      <w:bodyDiv w:val="1"/>
      <w:marLeft w:val="0"/>
      <w:marRight w:val="0"/>
      <w:marTop w:val="0"/>
      <w:marBottom w:val="0"/>
      <w:divBdr>
        <w:top w:val="none" w:sz="0" w:space="0" w:color="auto"/>
        <w:left w:val="none" w:sz="0" w:space="0" w:color="auto"/>
        <w:bottom w:val="none" w:sz="0" w:space="0" w:color="auto"/>
        <w:right w:val="none" w:sz="0" w:space="0" w:color="auto"/>
      </w:divBdr>
    </w:div>
    <w:div w:id="804156172">
      <w:bodyDiv w:val="1"/>
      <w:marLeft w:val="0"/>
      <w:marRight w:val="0"/>
      <w:marTop w:val="0"/>
      <w:marBottom w:val="0"/>
      <w:divBdr>
        <w:top w:val="none" w:sz="0" w:space="0" w:color="auto"/>
        <w:left w:val="none" w:sz="0" w:space="0" w:color="auto"/>
        <w:bottom w:val="none" w:sz="0" w:space="0" w:color="auto"/>
        <w:right w:val="none" w:sz="0" w:space="0" w:color="auto"/>
      </w:divBdr>
    </w:div>
    <w:div w:id="855996255">
      <w:bodyDiv w:val="1"/>
      <w:marLeft w:val="0"/>
      <w:marRight w:val="0"/>
      <w:marTop w:val="0"/>
      <w:marBottom w:val="0"/>
      <w:divBdr>
        <w:top w:val="none" w:sz="0" w:space="0" w:color="auto"/>
        <w:left w:val="none" w:sz="0" w:space="0" w:color="auto"/>
        <w:bottom w:val="none" w:sz="0" w:space="0" w:color="auto"/>
        <w:right w:val="none" w:sz="0" w:space="0" w:color="auto"/>
      </w:divBdr>
    </w:div>
    <w:div w:id="905262658">
      <w:bodyDiv w:val="1"/>
      <w:marLeft w:val="0"/>
      <w:marRight w:val="0"/>
      <w:marTop w:val="0"/>
      <w:marBottom w:val="0"/>
      <w:divBdr>
        <w:top w:val="none" w:sz="0" w:space="0" w:color="auto"/>
        <w:left w:val="none" w:sz="0" w:space="0" w:color="auto"/>
        <w:bottom w:val="none" w:sz="0" w:space="0" w:color="auto"/>
        <w:right w:val="none" w:sz="0" w:space="0" w:color="auto"/>
      </w:divBdr>
    </w:div>
    <w:div w:id="932586715">
      <w:bodyDiv w:val="1"/>
      <w:marLeft w:val="0"/>
      <w:marRight w:val="0"/>
      <w:marTop w:val="0"/>
      <w:marBottom w:val="0"/>
      <w:divBdr>
        <w:top w:val="none" w:sz="0" w:space="0" w:color="auto"/>
        <w:left w:val="none" w:sz="0" w:space="0" w:color="auto"/>
        <w:bottom w:val="none" w:sz="0" w:space="0" w:color="auto"/>
        <w:right w:val="none" w:sz="0" w:space="0" w:color="auto"/>
      </w:divBdr>
    </w:div>
    <w:div w:id="940067956">
      <w:bodyDiv w:val="1"/>
      <w:marLeft w:val="0"/>
      <w:marRight w:val="0"/>
      <w:marTop w:val="0"/>
      <w:marBottom w:val="0"/>
      <w:divBdr>
        <w:top w:val="none" w:sz="0" w:space="0" w:color="auto"/>
        <w:left w:val="none" w:sz="0" w:space="0" w:color="auto"/>
        <w:bottom w:val="none" w:sz="0" w:space="0" w:color="auto"/>
        <w:right w:val="none" w:sz="0" w:space="0" w:color="auto"/>
      </w:divBdr>
    </w:div>
    <w:div w:id="956718829">
      <w:bodyDiv w:val="1"/>
      <w:marLeft w:val="0"/>
      <w:marRight w:val="0"/>
      <w:marTop w:val="0"/>
      <w:marBottom w:val="0"/>
      <w:divBdr>
        <w:top w:val="none" w:sz="0" w:space="0" w:color="auto"/>
        <w:left w:val="none" w:sz="0" w:space="0" w:color="auto"/>
        <w:bottom w:val="none" w:sz="0" w:space="0" w:color="auto"/>
        <w:right w:val="none" w:sz="0" w:space="0" w:color="auto"/>
      </w:divBdr>
    </w:div>
    <w:div w:id="964624607">
      <w:bodyDiv w:val="1"/>
      <w:marLeft w:val="0"/>
      <w:marRight w:val="0"/>
      <w:marTop w:val="0"/>
      <w:marBottom w:val="0"/>
      <w:divBdr>
        <w:top w:val="none" w:sz="0" w:space="0" w:color="auto"/>
        <w:left w:val="none" w:sz="0" w:space="0" w:color="auto"/>
        <w:bottom w:val="none" w:sz="0" w:space="0" w:color="auto"/>
        <w:right w:val="none" w:sz="0" w:space="0" w:color="auto"/>
      </w:divBdr>
    </w:div>
    <w:div w:id="973221739">
      <w:bodyDiv w:val="1"/>
      <w:marLeft w:val="0"/>
      <w:marRight w:val="0"/>
      <w:marTop w:val="0"/>
      <w:marBottom w:val="0"/>
      <w:divBdr>
        <w:top w:val="none" w:sz="0" w:space="0" w:color="auto"/>
        <w:left w:val="none" w:sz="0" w:space="0" w:color="auto"/>
        <w:bottom w:val="none" w:sz="0" w:space="0" w:color="auto"/>
        <w:right w:val="none" w:sz="0" w:space="0" w:color="auto"/>
      </w:divBdr>
    </w:div>
    <w:div w:id="1001011339">
      <w:bodyDiv w:val="1"/>
      <w:marLeft w:val="0"/>
      <w:marRight w:val="0"/>
      <w:marTop w:val="0"/>
      <w:marBottom w:val="0"/>
      <w:divBdr>
        <w:top w:val="none" w:sz="0" w:space="0" w:color="auto"/>
        <w:left w:val="none" w:sz="0" w:space="0" w:color="auto"/>
        <w:bottom w:val="none" w:sz="0" w:space="0" w:color="auto"/>
        <w:right w:val="none" w:sz="0" w:space="0" w:color="auto"/>
      </w:divBdr>
    </w:div>
    <w:div w:id="1029647751">
      <w:bodyDiv w:val="1"/>
      <w:marLeft w:val="0"/>
      <w:marRight w:val="0"/>
      <w:marTop w:val="0"/>
      <w:marBottom w:val="0"/>
      <w:divBdr>
        <w:top w:val="none" w:sz="0" w:space="0" w:color="auto"/>
        <w:left w:val="none" w:sz="0" w:space="0" w:color="auto"/>
        <w:bottom w:val="none" w:sz="0" w:space="0" w:color="auto"/>
        <w:right w:val="none" w:sz="0" w:space="0" w:color="auto"/>
      </w:divBdr>
    </w:div>
    <w:div w:id="1049843518">
      <w:bodyDiv w:val="1"/>
      <w:marLeft w:val="0"/>
      <w:marRight w:val="0"/>
      <w:marTop w:val="0"/>
      <w:marBottom w:val="0"/>
      <w:divBdr>
        <w:top w:val="none" w:sz="0" w:space="0" w:color="auto"/>
        <w:left w:val="none" w:sz="0" w:space="0" w:color="auto"/>
        <w:bottom w:val="none" w:sz="0" w:space="0" w:color="auto"/>
        <w:right w:val="none" w:sz="0" w:space="0" w:color="auto"/>
      </w:divBdr>
    </w:div>
    <w:div w:id="1140879785">
      <w:bodyDiv w:val="1"/>
      <w:marLeft w:val="0"/>
      <w:marRight w:val="0"/>
      <w:marTop w:val="0"/>
      <w:marBottom w:val="0"/>
      <w:divBdr>
        <w:top w:val="none" w:sz="0" w:space="0" w:color="auto"/>
        <w:left w:val="none" w:sz="0" w:space="0" w:color="auto"/>
        <w:bottom w:val="none" w:sz="0" w:space="0" w:color="auto"/>
        <w:right w:val="none" w:sz="0" w:space="0" w:color="auto"/>
      </w:divBdr>
    </w:div>
    <w:div w:id="1147237103">
      <w:bodyDiv w:val="1"/>
      <w:marLeft w:val="0"/>
      <w:marRight w:val="0"/>
      <w:marTop w:val="0"/>
      <w:marBottom w:val="0"/>
      <w:divBdr>
        <w:top w:val="none" w:sz="0" w:space="0" w:color="auto"/>
        <w:left w:val="none" w:sz="0" w:space="0" w:color="auto"/>
        <w:bottom w:val="none" w:sz="0" w:space="0" w:color="auto"/>
        <w:right w:val="none" w:sz="0" w:space="0" w:color="auto"/>
      </w:divBdr>
    </w:div>
    <w:div w:id="1155101627">
      <w:bodyDiv w:val="1"/>
      <w:marLeft w:val="0"/>
      <w:marRight w:val="0"/>
      <w:marTop w:val="0"/>
      <w:marBottom w:val="0"/>
      <w:divBdr>
        <w:top w:val="none" w:sz="0" w:space="0" w:color="auto"/>
        <w:left w:val="none" w:sz="0" w:space="0" w:color="auto"/>
        <w:bottom w:val="none" w:sz="0" w:space="0" w:color="auto"/>
        <w:right w:val="none" w:sz="0" w:space="0" w:color="auto"/>
      </w:divBdr>
    </w:div>
    <w:div w:id="1194341166">
      <w:bodyDiv w:val="1"/>
      <w:marLeft w:val="0"/>
      <w:marRight w:val="0"/>
      <w:marTop w:val="0"/>
      <w:marBottom w:val="0"/>
      <w:divBdr>
        <w:top w:val="none" w:sz="0" w:space="0" w:color="auto"/>
        <w:left w:val="none" w:sz="0" w:space="0" w:color="auto"/>
        <w:bottom w:val="none" w:sz="0" w:space="0" w:color="auto"/>
        <w:right w:val="none" w:sz="0" w:space="0" w:color="auto"/>
      </w:divBdr>
    </w:div>
    <w:div w:id="1224439650">
      <w:bodyDiv w:val="1"/>
      <w:marLeft w:val="0"/>
      <w:marRight w:val="0"/>
      <w:marTop w:val="0"/>
      <w:marBottom w:val="0"/>
      <w:divBdr>
        <w:top w:val="none" w:sz="0" w:space="0" w:color="auto"/>
        <w:left w:val="none" w:sz="0" w:space="0" w:color="auto"/>
        <w:bottom w:val="none" w:sz="0" w:space="0" w:color="auto"/>
        <w:right w:val="none" w:sz="0" w:space="0" w:color="auto"/>
      </w:divBdr>
    </w:div>
    <w:div w:id="1266428223">
      <w:bodyDiv w:val="1"/>
      <w:marLeft w:val="0"/>
      <w:marRight w:val="0"/>
      <w:marTop w:val="0"/>
      <w:marBottom w:val="0"/>
      <w:divBdr>
        <w:top w:val="none" w:sz="0" w:space="0" w:color="auto"/>
        <w:left w:val="none" w:sz="0" w:space="0" w:color="auto"/>
        <w:bottom w:val="none" w:sz="0" w:space="0" w:color="auto"/>
        <w:right w:val="none" w:sz="0" w:space="0" w:color="auto"/>
      </w:divBdr>
    </w:div>
    <w:div w:id="1298608785">
      <w:bodyDiv w:val="1"/>
      <w:marLeft w:val="0"/>
      <w:marRight w:val="0"/>
      <w:marTop w:val="0"/>
      <w:marBottom w:val="0"/>
      <w:divBdr>
        <w:top w:val="none" w:sz="0" w:space="0" w:color="auto"/>
        <w:left w:val="none" w:sz="0" w:space="0" w:color="auto"/>
        <w:bottom w:val="none" w:sz="0" w:space="0" w:color="auto"/>
        <w:right w:val="none" w:sz="0" w:space="0" w:color="auto"/>
      </w:divBdr>
    </w:div>
    <w:div w:id="1320111144">
      <w:bodyDiv w:val="1"/>
      <w:marLeft w:val="0"/>
      <w:marRight w:val="0"/>
      <w:marTop w:val="0"/>
      <w:marBottom w:val="0"/>
      <w:divBdr>
        <w:top w:val="none" w:sz="0" w:space="0" w:color="auto"/>
        <w:left w:val="none" w:sz="0" w:space="0" w:color="auto"/>
        <w:bottom w:val="none" w:sz="0" w:space="0" w:color="auto"/>
        <w:right w:val="none" w:sz="0" w:space="0" w:color="auto"/>
      </w:divBdr>
    </w:div>
    <w:div w:id="1366910226">
      <w:bodyDiv w:val="1"/>
      <w:marLeft w:val="0"/>
      <w:marRight w:val="0"/>
      <w:marTop w:val="0"/>
      <w:marBottom w:val="0"/>
      <w:divBdr>
        <w:top w:val="none" w:sz="0" w:space="0" w:color="auto"/>
        <w:left w:val="none" w:sz="0" w:space="0" w:color="auto"/>
        <w:bottom w:val="none" w:sz="0" w:space="0" w:color="auto"/>
        <w:right w:val="none" w:sz="0" w:space="0" w:color="auto"/>
      </w:divBdr>
    </w:div>
    <w:div w:id="1395813932">
      <w:bodyDiv w:val="1"/>
      <w:marLeft w:val="0"/>
      <w:marRight w:val="0"/>
      <w:marTop w:val="0"/>
      <w:marBottom w:val="0"/>
      <w:divBdr>
        <w:top w:val="none" w:sz="0" w:space="0" w:color="auto"/>
        <w:left w:val="none" w:sz="0" w:space="0" w:color="auto"/>
        <w:bottom w:val="none" w:sz="0" w:space="0" w:color="auto"/>
        <w:right w:val="none" w:sz="0" w:space="0" w:color="auto"/>
      </w:divBdr>
    </w:div>
    <w:div w:id="1422800791">
      <w:bodyDiv w:val="1"/>
      <w:marLeft w:val="0"/>
      <w:marRight w:val="0"/>
      <w:marTop w:val="0"/>
      <w:marBottom w:val="0"/>
      <w:divBdr>
        <w:top w:val="none" w:sz="0" w:space="0" w:color="auto"/>
        <w:left w:val="none" w:sz="0" w:space="0" w:color="auto"/>
        <w:bottom w:val="none" w:sz="0" w:space="0" w:color="auto"/>
        <w:right w:val="none" w:sz="0" w:space="0" w:color="auto"/>
      </w:divBdr>
    </w:div>
    <w:div w:id="1435202056">
      <w:bodyDiv w:val="1"/>
      <w:marLeft w:val="0"/>
      <w:marRight w:val="0"/>
      <w:marTop w:val="0"/>
      <w:marBottom w:val="0"/>
      <w:divBdr>
        <w:top w:val="none" w:sz="0" w:space="0" w:color="auto"/>
        <w:left w:val="none" w:sz="0" w:space="0" w:color="auto"/>
        <w:bottom w:val="none" w:sz="0" w:space="0" w:color="auto"/>
        <w:right w:val="none" w:sz="0" w:space="0" w:color="auto"/>
      </w:divBdr>
    </w:div>
    <w:div w:id="1580090896">
      <w:bodyDiv w:val="1"/>
      <w:marLeft w:val="0"/>
      <w:marRight w:val="0"/>
      <w:marTop w:val="0"/>
      <w:marBottom w:val="0"/>
      <w:divBdr>
        <w:top w:val="none" w:sz="0" w:space="0" w:color="auto"/>
        <w:left w:val="none" w:sz="0" w:space="0" w:color="auto"/>
        <w:bottom w:val="none" w:sz="0" w:space="0" w:color="auto"/>
        <w:right w:val="none" w:sz="0" w:space="0" w:color="auto"/>
      </w:divBdr>
    </w:div>
    <w:div w:id="1586105262">
      <w:bodyDiv w:val="1"/>
      <w:marLeft w:val="0"/>
      <w:marRight w:val="0"/>
      <w:marTop w:val="0"/>
      <w:marBottom w:val="0"/>
      <w:divBdr>
        <w:top w:val="none" w:sz="0" w:space="0" w:color="auto"/>
        <w:left w:val="none" w:sz="0" w:space="0" w:color="auto"/>
        <w:bottom w:val="none" w:sz="0" w:space="0" w:color="auto"/>
        <w:right w:val="none" w:sz="0" w:space="0" w:color="auto"/>
      </w:divBdr>
    </w:div>
    <w:div w:id="1598172075">
      <w:bodyDiv w:val="1"/>
      <w:marLeft w:val="0"/>
      <w:marRight w:val="0"/>
      <w:marTop w:val="0"/>
      <w:marBottom w:val="0"/>
      <w:divBdr>
        <w:top w:val="none" w:sz="0" w:space="0" w:color="auto"/>
        <w:left w:val="none" w:sz="0" w:space="0" w:color="auto"/>
        <w:bottom w:val="none" w:sz="0" w:space="0" w:color="auto"/>
        <w:right w:val="none" w:sz="0" w:space="0" w:color="auto"/>
      </w:divBdr>
    </w:div>
    <w:div w:id="1602683851">
      <w:bodyDiv w:val="1"/>
      <w:marLeft w:val="0"/>
      <w:marRight w:val="0"/>
      <w:marTop w:val="0"/>
      <w:marBottom w:val="0"/>
      <w:divBdr>
        <w:top w:val="none" w:sz="0" w:space="0" w:color="auto"/>
        <w:left w:val="none" w:sz="0" w:space="0" w:color="auto"/>
        <w:bottom w:val="none" w:sz="0" w:space="0" w:color="auto"/>
        <w:right w:val="none" w:sz="0" w:space="0" w:color="auto"/>
      </w:divBdr>
    </w:div>
    <w:div w:id="1681077221">
      <w:bodyDiv w:val="1"/>
      <w:marLeft w:val="0"/>
      <w:marRight w:val="0"/>
      <w:marTop w:val="0"/>
      <w:marBottom w:val="0"/>
      <w:divBdr>
        <w:top w:val="none" w:sz="0" w:space="0" w:color="auto"/>
        <w:left w:val="none" w:sz="0" w:space="0" w:color="auto"/>
        <w:bottom w:val="none" w:sz="0" w:space="0" w:color="auto"/>
        <w:right w:val="none" w:sz="0" w:space="0" w:color="auto"/>
      </w:divBdr>
    </w:div>
    <w:div w:id="1712456705">
      <w:bodyDiv w:val="1"/>
      <w:marLeft w:val="0"/>
      <w:marRight w:val="0"/>
      <w:marTop w:val="0"/>
      <w:marBottom w:val="0"/>
      <w:divBdr>
        <w:top w:val="none" w:sz="0" w:space="0" w:color="auto"/>
        <w:left w:val="none" w:sz="0" w:space="0" w:color="auto"/>
        <w:bottom w:val="none" w:sz="0" w:space="0" w:color="auto"/>
        <w:right w:val="none" w:sz="0" w:space="0" w:color="auto"/>
      </w:divBdr>
    </w:div>
    <w:div w:id="1735544040">
      <w:bodyDiv w:val="1"/>
      <w:marLeft w:val="0"/>
      <w:marRight w:val="0"/>
      <w:marTop w:val="0"/>
      <w:marBottom w:val="0"/>
      <w:divBdr>
        <w:top w:val="none" w:sz="0" w:space="0" w:color="auto"/>
        <w:left w:val="none" w:sz="0" w:space="0" w:color="auto"/>
        <w:bottom w:val="none" w:sz="0" w:space="0" w:color="auto"/>
        <w:right w:val="none" w:sz="0" w:space="0" w:color="auto"/>
      </w:divBdr>
    </w:div>
    <w:div w:id="1741520778">
      <w:bodyDiv w:val="1"/>
      <w:marLeft w:val="0"/>
      <w:marRight w:val="0"/>
      <w:marTop w:val="0"/>
      <w:marBottom w:val="0"/>
      <w:divBdr>
        <w:top w:val="none" w:sz="0" w:space="0" w:color="auto"/>
        <w:left w:val="none" w:sz="0" w:space="0" w:color="auto"/>
        <w:bottom w:val="none" w:sz="0" w:space="0" w:color="auto"/>
        <w:right w:val="none" w:sz="0" w:space="0" w:color="auto"/>
      </w:divBdr>
    </w:div>
    <w:div w:id="1772433803">
      <w:bodyDiv w:val="1"/>
      <w:marLeft w:val="0"/>
      <w:marRight w:val="0"/>
      <w:marTop w:val="0"/>
      <w:marBottom w:val="0"/>
      <w:divBdr>
        <w:top w:val="none" w:sz="0" w:space="0" w:color="auto"/>
        <w:left w:val="none" w:sz="0" w:space="0" w:color="auto"/>
        <w:bottom w:val="none" w:sz="0" w:space="0" w:color="auto"/>
        <w:right w:val="none" w:sz="0" w:space="0" w:color="auto"/>
      </w:divBdr>
    </w:div>
    <w:div w:id="1783063505">
      <w:bodyDiv w:val="1"/>
      <w:marLeft w:val="0"/>
      <w:marRight w:val="0"/>
      <w:marTop w:val="0"/>
      <w:marBottom w:val="0"/>
      <w:divBdr>
        <w:top w:val="none" w:sz="0" w:space="0" w:color="auto"/>
        <w:left w:val="none" w:sz="0" w:space="0" w:color="auto"/>
        <w:bottom w:val="none" w:sz="0" w:space="0" w:color="auto"/>
        <w:right w:val="none" w:sz="0" w:space="0" w:color="auto"/>
      </w:divBdr>
    </w:div>
    <w:div w:id="1839465642">
      <w:bodyDiv w:val="1"/>
      <w:marLeft w:val="0"/>
      <w:marRight w:val="0"/>
      <w:marTop w:val="0"/>
      <w:marBottom w:val="0"/>
      <w:divBdr>
        <w:top w:val="none" w:sz="0" w:space="0" w:color="auto"/>
        <w:left w:val="none" w:sz="0" w:space="0" w:color="auto"/>
        <w:bottom w:val="none" w:sz="0" w:space="0" w:color="auto"/>
        <w:right w:val="none" w:sz="0" w:space="0" w:color="auto"/>
      </w:divBdr>
    </w:div>
    <w:div w:id="1848131803">
      <w:bodyDiv w:val="1"/>
      <w:marLeft w:val="0"/>
      <w:marRight w:val="0"/>
      <w:marTop w:val="0"/>
      <w:marBottom w:val="0"/>
      <w:divBdr>
        <w:top w:val="none" w:sz="0" w:space="0" w:color="auto"/>
        <w:left w:val="none" w:sz="0" w:space="0" w:color="auto"/>
        <w:bottom w:val="none" w:sz="0" w:space="0" w:color="auto"/>
        <w:right w:val="none" w:sz="0" w:space="0" w:color="auto"/>
      </w:divBdr>
    </w:div>
    <w:div w:id="1855531523">
      <w:bodyDiv w:val="1"/>
      <w:marLeft w:val="0"/>
      <w:marRight w:val="0"/>
      <w:marTop w:val="0"/>
      <w:marBottom w:val="0"/>
      <w:divBdr>
        <w:top w:val="none" w:sz="0" w:space="0" w:color="auto"/>
        <w:left w:val="none" w:sz="0" w:space="0" w:color="auto"/>
        <w:bottom w:val="none" w:sz="0" w:space="0" w:color="auto"/>
        <w:right w:val="none" w:sz="0" w:space="0" w:color="auto"/>
      </w:divBdr>
    </w:div>
    <w:div w:id="1876967347">
      <w:bodyDiv w:val="1"/>
      <w:marLeft w:val="0"/>
      <w:marRight w:val="0"/>
      <w:marTop w:val="0"/>
      <w:marBottom w:val="0"/>
      <w:divBdr>
        <w:top w:val="none" w:sz="0" w:space="0" w:color="auto"/>
        <w:left w:val="none" w:sz="0" w:space="0" w:color="auto"/>
        <w:bottom w:val="none" w:sz="0" w:space="0" w:color="auto"/>
        <w:right w:val="none" w:sz="0" w:space="0" w:color="auto"/>
      </w:divBdr>
    </w:div>
    <w:div w:id="1893609970">
      <w:bodyDiv w:val="1"/>
      <w:marLeft w:val="0"/>
      <w:marRight w:val="0"/>
      <w:marTop w:val="0"/>
      <w:marBottom w:val="0"/>
      <w:divBdr>
        <w:top w:val="none" w:sz="0" w:space="0" w:color="auto"/>
        <w:left w:val="none" w:sz="0" w:space="0" w:color="auto"/>
        <w:bottom w:val="none" w:sz="0" w:space="0" w:color="auto"/>
        <w:right w:val="none" w:sz="0" w:space="0" w:color="auto"/>
      </w:divBdr>
    </w:div>
    <w:div w:id="1924298074">
      <w:bodyDiv w:val="1"/>
      <w:marLeft w:val="0"/>
      <w:marRight w:val="0"/>
      <w:marTop w:val="0"/>
      <w:marBottom w:val="0"/>
      <w:divBdr>
        <w:top w:val="none" w:sz="0" w:space="0" w:color="auto"/>
        <w:left w:val="none" w:sz="0" w:space="0" w:color="auto"/>
        <w:bottom w:val="none" w:sz="0" w:space="0" w:color="auto"/>
        <w:right w:val="none" w:sz="0" w:space="0" w:color="auto"/>
      </w:divBdr>
    </w:div>
    <w:div w:id="1973364014">
      <w:bodyDiv w:val="1"/>
      <w:marLeft w:val="0"/>
      <w:marRight w:val="0"/>
      <w:marTop w:val="0"/>
      <w:marBottom w:val="0"/>
      <w:divBdr>
        <w:top w:val="none" w:sz="0" w:space="0" w:color="auto"/>
        <w:left w:val="none" w:sz="0" w:space="0" w:color="auto"/>
        <w:bottom w:val="none" w:sz="0" w:space="0" w:color="auto"/>
        <w:right w:val="none" w:sz="0" w:space="0" w:color="auto"/>
      </w:divBdr>
    </w:div>
    <w:div w:id="2007897814">
      <w:bodyDiv w:val="1"/>
      <w:marLeft w:val="0"/>
      <w:marRight w:val="0"/>
      <w:marTop w:val="0"/>
      <w:marBottom w:val="0"/>
      <w:divBdr>
        <w:top w:val="none" w:sz="0" w:space="0" w:color="auto"/>
        <w:left w:val="none" w:sz="0" w:space="0" w:color="auto"/>
        <w:bottom w:val="none" w:sz="0" w:space="0" w:color="auto"/>
        <w:right w:val="none" w:sz="0" w:space="0" w:color="auto"/>
      </w:divBdr>
    </w:div>
    <w:div w:id="2008708100">
      <w:bodyDiv w:val="1"/>
      <w:marLeft w:val="0"/>
      <w:marRight w:val="0"/>
      <w:marTop w:val="0"/>
      <w:marBottom w:val="0"/>
      <w:divBdr>
        <w:top w:val="none" w:sz="0" w:space="0" w:color="auto"/>
        <w:left w:val="none" w:sz="0" w:space="0" w:color="auto"/>
        <w:bottom w:val="none" w:sz="0" w:space="0" w:color="auto"/>
        <w:right w:val="none" w:sz="0" w:space="0" w:color="auto"/>
      </w:divBdr>
    </w:div>
    <w:div w:id="2009750296">
      <w:bodyDiv w:val="1"/>
      <w:marLeft w:val="0"/>
      <w:marRight w:val="0"/>
      <w:marTop w:val="0"/>
      <w:marBottom w:val="0"/>
      <w:divBdr>
        <w:top w:val="none" w:sz="0" w:space="0" w:color="auto"/>
        <w:left w:val="none" w:sz="0" w:space="0" w:color="auto"/>
        <w:bottom w:val="none" w:sz="0" w:space="0" w:color="auto"/>
        <w:right w:val="none" w:sz="0" w:space="0" w:color="auto"/>
      </w:divBdr>
    </w:div>
    <w:div w:id="2039499403">
      <w:bodyDiv w:val="1"/>
      <w:marLeft w:val="0"/>
      <w:marRight w:val="0"/>
      <w:marTop w:val="0"/>
      <w:marBottom w:val="0"/>
      <w:divBdr>
        <w:top w:val="none" w:sz="0" w:space="0" w:color="auto"/>
        <w:left w:val="none" w:sz="0" w:space="0" w:color="auto"/>
        <w:bottom w:val="none" w:sz="0" w:space="0" w:color="auto"/>
        <w:right w:val="none" w:sz="0" w:space="0" w:color="auto"/>
      </w:divBdr>
    </w:div>
    <w:div w:id="2057047931">
      <w:bodyDiv w:val="1"/>
      <w:marLeft w:val="0"/>
      <w:marRight w:val="0"/>
      <w:marTop w:val="0"/>
      <w:marBottom w:val="0"/>
      <w:divBdr>
        <w:top w:val="none" w:sz="0" w:space="0" w:color="auto"/>
        <w:left w:val="none" w:sz="0" w:space="0" w:color="auto"/>
        <w:bottom w:val="none" w:sz="0" w:space="0" w:color="auto"/>
        <w:right w:val="none" w:sz="0" w:space="0" w:color="auto"/>
      </w:divBdr>
    </w:div>
    <w:div w:id="2062970777">
      <w:bodyDiv w:val="1"/>
      <w:marLeft w:val="0"/>
      <w:marRight w:val="0"/>
      <w:marTop w:val="0"/>
      <w:marBottom w:val="0"/>
      <w:divBdr>
        <w:top w:val="none" w:sz="0" w:space="0" w:color="auto"/>
        <w:left w:val="none" w:sz="0" w:space="0" w:color="auto"/>
        <w:bottom w:val="none" w:sz="0" w:space="0" w:color="auto"/>
        <w:right w:val="none" w:sz="0" w:space="0" w:color="auto"/>
      </w:divBdr>
    </w:div>
    <w:div w:id="2079865513">
      <w:bodyDiv w:val="1"/>
      <w:marLeft w:val="0"/>
      <w:marRight w:val="0"/>
      <w:marTop w:val="0"/>
      <w:marBottom w:val="0"/>
      <w:divBdr>
        <w:top w:val="none" w:sz="0" w:space="0" w:color="auto"/>
        <w:left w:val="none" w:sz="0" w:space="0" w:color="auto"/>
        <w:bottom w:val="none" w:sz="0" w:space="0" w:color="auto"/>
        <w:right w:val="none" w:sz="0" w:space="0" w:color="auto"/>
      </w:divBdr>
    </w:div>
    <w:div w:id="2136101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5E0309-E328-4DFB-A097-44CBCAA2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918</TotalTime>
  <Pages>8</Pages>
  <Words>620</Words>
  <Characters>3536</Characters>
  <Application>Microsoft Office Word</Application>
  <DocSecurity>0</DocSecurity>
  <Lines>29</Lines>
  <Paragraphs>8</Paragraphs>
  <ScaleCrop>false</ScaleCrop>
  <Company>Microsoft</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吉林省高级人民法院</dc:title>
  <dc:creator>think</dc:creator>
  <cp:lastModifiedBy>China</cp:lastModifiedBy>
  <cp:revision>212</cp:revision>
  <cp:lastPrinted>2021-05-14T07:24:00Z</cp:lastPrinted>
  <dcterms:created xsi:type="dcterms:W3CDTF">2020-10-27T02:59:00Z</dcterms:created>
  <dcterms:modified xsi:type="dcterms:W3CDTF">2021-05-14T08:52:00Z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