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4AF" w:rsidRDefault="00CD5B16">
      <w:pPr>
        <w:spacing w:line="360" w:lineRule="auto"/>
        <w:ind w:firstLineChars="200" w:firstLine="1040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通化中院审判运行态势分析报告</w:t>
      </w:r>
    </w:p>
    <w:p w:rsidR="00B664AF" w:rsidRDefault="00CD5B16">
      <w:pPr>
        <w:spacing w:line="360" w:lineRule="auto"/>
        <w:ind w:firstLineChars="700" w:firstLine="252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（2022年</w:t>
      </w:r>
      <w:r w:rsidR="00955DD3">
        <w:rPr>
          <w:rFonts w:ascii="楷体_GB2312" w:eastAsia="楷体_GB2312" w:hint="eastAsia"/>
          <w:sz w:val="36"/>
          <w:szCs w:val="36"/>
        </w:rPr>
        <w:t>1-6</w:t>
      </w:r>
      <w:r>
        <w:rPr>
          <w:rFonts w:ascii="楷体_GB2312" w:eastAsia="楷体_GB2312" w:hint="eastAsia"/>
          <w:sz w:val="36"/>
          <w:szCs w:val="36"/>
        </w:rPr>
        <w:t>月）</w:t>
      </w:r>
    </w:p>
    <w:p w:rsidR="00B664AF" w:rsidRDefault="00B664AF">
      <w:pPr>
        <w:spacing w:line="360" w:lineRule="auto"/>
        <w:ind w:firstLineChars="500" w:firstLine="2600"/>
        <w:rPr>
          <w:sz w:val="52"/>
          <w:szCs w:val="52"/>
        </w:rPr>
      </w:pPr>
    </w:p>
    <w:p w:rsidR="00B664AF" w:rsidRDefault="00CD5B16">
      <w:pPr>
        <w:spacing w:line="360" w:lineRule="auto"/>
        <w:ind w:firstLineChars="500" w:firstLine="160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285750</wp:posOffset>
            </wp:positionV>
            <wp:extent cx="5038725" cy="2857500"/>
            <wp:effectExtent l="48895" t="41275" r="55880" b="8731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57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  <a:headEnd/>
                      <a:tailEnd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664AF" w:rsidRDefault="00CD5B16">
      <w:pPr>
        <w:tabs>
          <w:tab w:val="left" w:pos="6090"/>
        </w:tabs>
        <w:spacing w:line="360" w:lineRule="auto"/>
        <w:ind w:firstLineChars="500" w:firstLine="2600"/>
        <w:rPr>
          <w:sz w:val="52"/>
          <w:szCs w:val="52"/>
        </w:rPr>
      </w:pPr>
      <w:r>
        <w:rPr>
          <w:sz w:val="52"/>
          <w:szCs w:val="52"/>
        </w:rPr>
        <w:tab/>
      </w:r>
    </w:p>
    <w:p w:rsidR="00B664AF" w:rsidRDefault="00B664AF">
      <w:pPr>
        <w:spacing w:line="360" w:lineRule="auto"/>
        <w:ind w:firstLineChars="500" w:firstLine="2600"/>
        <w:rPr>
          <w:sz w:val="52"/>
          <w:szCs w:val="52"/>
        </w:rPr>
      </w:pPr>
    </w:p>
    <w:p w:rsidR="00B664AF" w:rsidRDefault="00B664AF">
      <w:pPr>
        <w:spacing w:line="360" w:lineRule="auto"/>
        <w:ind w:firstLineChars="500" w:firstLine="2600"/>
        <w:rPr>
          <w:sz w:val="52"/>
          <w:szCs w:val="52"/>
        </w:rPr>
      </w:pPr>
    </w:p>
    <w:p w:rsidR="00B664AF" w:rsidRDefault="00B664AF">
      <w:pPr>
        <w:spacing w:line="360" w:lineRule="auto"/>
        <w:ind w:firstLineChars="500" w:firstLine="2600"/>
        <w:rPr>
          <w:sz w:val="52"/>
          <w:szCs w:val="52"/>
        </w:rPr>
      </w:pPr>
    </w:p>
    <w:p w:rsidR="00B664AF" w:rsidRDefault="00B664AF">
      <w:pPr>
        <w:spacing w:line="360" w:lineRule="auto"/>
        <w:ind w:firstLineChars="500" w:firstLine="2600"/>
        <w:rPr>
          <w:sz w:val="52"/>
          <w:szCs w:val="52"/>
        </w:rPr>
      </w:pPr>
    </w:p>
    <w:p w:rsidR="00B664AF" w:rsidRDefault="00B664AF">
      <w:pPr>
        <w:spacing w:line="360" w:lineRule="auto"/>
        <w:ind w:firstLineChars="500" w:firstLine="2600"/>
        <w:rPr>
          <w:sz w:val="52"/>
          <w:szCs w:val="52"/>
        </w:rPr>
      </w:pPr>
    </w:p>
    <w:p w:rsidR="00B664AF" w:rsidRDefault="00B664AF">
      <w:pPr>
        <w:spacing w:line="360" w:lineRule="auto"/>
        <w:ind w:firstLineChars="500" w:firstLine="2600"/>
        <w:rPr>
          <w:sz w:val="52"/>
          <w:szCs w:val="52"/>
        </w:rPr>
      </w:pPr>
    </w:p>
    <w:p w:rsidR="00B664AF" w:rsidRDefault="00B664AF">
      <w:pPr>
        <w:spacing w:line="360" w:lineRule="auto"/>
        <w:ind w:firstLineChars="500" w:firstLine="2600"/>
        <w:rPr>
          <w:sz w:val="52"/>
          <w:szCs w:val="52"/>
        </w:rPr>
      </w:pPr>
    </w:p>
    <w:p w:rsidR="00B664AF" w:rsidRDefault="00CD5B16">
      <w:pPr>
        <w:spacing w:line="360" w:lineRule="auto"/>
        <w:ind w:firstLineChars="800" w:firstLine="288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审判管理办公室</w:t>
      </w:r>
    </w:p>
    <w:p w:rsidR="00B664AF" w:rsidRDefault="00CD5B16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                </w:t>
      </w:r>
      <w:r w:rsidR="000A797A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2022年</w:t>
      </w:r>
      <w:r w:rsidR="00955DD3">
        <w:rPr>
          <w:rFonts w:ascii="黑体" w:eastAsia="黑体" w:hAnsi="黑体" w:hint="eastAsia"/>
        </w:rPr>
        <w:t>7</w:t>
      </w:r>
      <w:r>
        <w:rPr>
          <w:rFonts w:ascii="黑体" w:eastAsia="黑体" w:hAnsi="黑体" w:hint="eastAsia"/>
        </w:rPr>
        <w:t>月</w:t>
      </w:r>
      <w:r w:rsidR="00955DD3">
        <w:rPr>
          <w:rFonts w:ascii="黑体" w:eastAsia="黑体" w:hAnsi="黑体" w:hint="eastAsia"/>
        </w:rPr>
        <w:t>7</w:t>
      </w:r>
      <w:r>
        <w:rPr>
          <w:rFonts w:ascii="黑体" w:eastAsia="黑体" w:hAnsi="黑体" w:hint="eastAsia"/>
        </w:rPr>
        <w:t>日</w:t>
      </w:r>
    </w:p>
    <w:p w:rsidR="00B664AF" w:rsidRDefault="00B664AF">
      <w:pPr>
        <w:snapToGrid w:val="0"/>
        <w:rPr>
          <w:rFonts w:ascii="方正小标宋简体" w:eastAsia="方正小标宋简体" w:hAnsi="仿宋"/>
          <w:sz w:val="44"/>
          <w:szCs w:val="44"/>
        </w:rPr>
      </w:pPr>
    </w:p>
    <w:p w:rsidR="0071078E" w:rsidRDefault="0071078E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664AF" w:rsidRDefault="00CD5B16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2022年</w:t>
      </w:r>
      <w:r w:rsidR="00955DD3">
        <w:rPr>
          <w:rFonts w:ascii="方正小标宋简体" w:eastAsia="方正小标宋简体" w:hAnsi="仿宋" w:hint="eastAsia"/>
          <w:sz w:val="44"/>
          <w:szCs w:val="44"/>
        </w:rPr>
        <w:t>1-6</w:t>
      </w:r>
      <w:r>
        <w:rPr>
          <w:rFonts w:ascii="方正小标宋简体" w:eastAsia="方正小标宋简体" w:hAnsi="仿宋" w:hint="eastAsia"/>
          <w:sz w:val="44"/>
          <w:szCs w:val="44"/>
        </w:rPr>
        <w:t>月全市法院</w:t>
      </w:r>
    </w:p>
    <w:p w:rsidR="00B664AF" w:rsidRDefault="00CD5B16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审判运行态势分析报告</w:t>
      </w:r>
    </w:p>
    <w:p w:rsidR="00B664AF" w:rsidRDefault="00B664AF">
      <w:pPr>
        <w:snapToGrid w:val="0"/>
        <w:spacing w:line="360" w:lineRule="auto"/>
        <w:rPr>
          <w:rFonts w:ascii="黑体" w:eastAsia="黑体" w:hAnsi="黑体"/>
          <w:sz w:val="44"/>
          <w:szCs w:val="44"/>
        </w:rPr>
      </w:pPr>
    </w:p>
    <w:p w:rsidR="00B664AF" w:rsidRDefault="00CD5B16" w:rsidP="00BE6289">
      <w:pPr>
        <w:snapToGrid w:val="0"/>
        <w:spacing w:line="360" w:lineRule="auto"/>
        <w:ind w:firstLineChars="200" w:firstLine="643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b/>
        </w:rPr>
        <w:t>一、2022年</w:t>
      </w:r>
      <w:r w:rsidR="00955DD3">
        <w:rPr>
          <w:rFonts w:ascii="黑体" w:eastAsia="黑体" w:hAnsi="黑体" w:hint="eastAsia"/>
          <w:b/>
        </w:rPr>
        <w:t>1-6</w:t>
      </w:r>
      <w:r>
        <w:rPr>
          <w:rFonts w:ascii="黑体" w:eastAsia="黑体" w:hAnsi="黑体" w:hint="eastAsia"/>
          <w:b/>
        </w:rPr>
        <w:t>月全市法院基础审判数据情况</w:t>
      </w:r>
    </w:p>
    <w:p w:rsidR="00B664AF" w:rsidRPr="0071078E" w:rsidRDefault="00CD5B16">
      <w:pPr>
        <w:snapToGrid w:val="0"/>
        <w:spacing w:line="360" w:lineRule="auto"/>
        <w:ind w:firstLine="600"/>
        <w:jc w:val="left"/>
        <w:rPr>
          <w:rFonts w:hAnsi="仿宋"/>
          <w:b/>
        </w:rPr>
      </w:pPr>
      <w:r w:rsidRPr="0071078E">
        <w:rPr>
          <w:rFonts w:hAnsi="仿宋" w:hint="eastAsia"/>
          <w:b/>
        </w:rPr>
        <w:t>（一）全市法院收结案总体情况</w:t>
      </w:r>
    </w:p>
    <w:p w:rsidR="00B664AF" w:rsidRPr="0071078E" w:rsidRDefault="00CD5B16">
      <w:pPr>
        <w:snapToGrid w:val="0"/>
        <w:spacing w:line="360" w:lineRule="auto"/>
        <w:ind w:firstLine="600"/>
        <w:jc w:val="left"/>
        <w:rPr>
          <w:rFonts w:hAnsi="仿宋"/>
        </w:rPr>
      </w:pPr>
      <w:r w:rsidRPr="0071078E">
        <w:rPr>
          <w:rFonts w:hAnsi="仿宋" w:hint="eastAsia"/>
          <w:b/>
        </w:rPr>
        <w:t>1.收结案总体情况。</w:t>
      </w:r>
      <w:r w:rsidRPr="0071078E">
        <w:rPr>
          <w:rFonts w:hAnsi="仿宋" w:hint="eastAsia"/>
        </w:rPr>
        <w:t>全市法院共受理各类案件</w:t>
      </w:r>
      <w:r w:rsidR="004919C4" w:rsidRPr="0071078E">
        <w:rPr>
          <w:rFonts w:hAnsi="仿宋" w:hint="eastAsia"/>
        </w:rPr>
        <w:t>23807</w:t>
      </w:r>
      <w:r w:rsidRPr="0071078E">
        <w:rPr>
          <w:rFonts w:hAnsi="仿宋" w:hint="eastAsia"/>
        </w:rPr>
        <w:t>件，同比上升</w:t>
      </w:r>
      <w:r w:rsidR="004919C4" w:rsidRPr="0071078E">
        <w:rPr>
          <w:rFonts w:hAnsi="仿宋" w:hint="eastAsia"/>
        </w:rPr>
        <w:t>20.12</w:t>
      </w:r>
      <w:r w:rsidRPr="0071078E">
        <w:rPr>
          <w:rFonts w:hAnsi="仿宋" w:hint="eastAsia"/>
        </w:rPr>
        <w:t>%，旧存1918件，同比上升212.89%，新收</w:t>
      </w:r>
      <w:r w:rsidR="004919C4" w:rsidRPr="0071078E">
        <w:rPr>
          <w:rFonts w:hAnsi="仿宋" w:hint="eastAsia"/>
        </w:rPr>
        <w:t>21889</w:t>
      </w:r>
      <w:r w:rsidRPr="0071078E">
        <w:rPr>
          <w:rFonts w:hAnsi="仿宋" w:hint="eastAsia"/>
        </w:rPr>
        <w:t>件，同比上升</w:t>
      </w:r>
      <w:r w:rsidR="004919C4" w:rsidRPr="0071078E">
        <w:rPr>
          <w:rFonts w:hAnsi="仿宋" w:hint="eastAsia"/>
        </w:rPr>
        <w:t>13.96</w:t>
      </w:r>
      <w:r w:rsidRPr="0071078E">
        <w:rPr>
          <w:rFonts w:hAnsi="仿宋" w:hint="eastAsia"/>
        </w:rPr>
        <w:t>%。审结案件</w:t>
      </w:r>
      <w:r w:rsidR="004919C4" w:rsidRPr="0071078E">
        <w:rPr>
          <w:rFonts w:hAnsi="仿宋" w:hint="eastAsia"/>
        </w:rPr>
        <w:t>21654</w:t>
      </w:r>
      <w:r w:rsidRPr="0071078E">
        <w:rPr>
          <w:rFonts w:hAnsi="仿宋" w:hint="eastAsia"/>
        </w:rPr>
        <w:t>件，同比上升</w:t>
      </w:r>
      <w:r w:rsidR="004919C4" w:rsidRPr="0071078E">
        <w:rPr>
          <w:rFonts w:hAnsi="仿宋" w:hint="eastAsia"/>
        </w:rPr>
        <w:t>28.62</w:t>
      </w:r>
      <w:r w:rsidRPr="0071078E">
        <w:rPr>
          <w:rFonts w:hAnsi="仿宋" w:hint="eastAsia"/>
        </w:rPr>
        <w:t>%。未结案件</w:t>
      </w:r>
      <w:r w:rsidR="004919C4" w:rsidRPr="0071078E">
        <w:rPr>
          <w:rFonts w:hAnsi="仿宋" w:hint="eastAsia"/>
        </w:rPr>
        <w:t>2153</w:t>
      </w:r>
      <w:r w:rsidRPr="0071078E">
        <w:rPr>
          <w:rFonts w:hAnsi="仿宋" w:hint="eastAsia"/>
        </w:rPr>
        <w:t>件，同比下降</w:t>
      </w:r>
      <w:r w:rsidR="004919C4" w:rsidRPr="0071078E">
        <w:rPr>
          <w:rFonts w:hAnsi="仿宋" w:hint="eastAsia"/>
        </w:rPr>
        <w:t>27.87</w:t>
      </w:r>
      <w:r w:rsidRPr="0071078E">
        <w:rPr>
          <w:rFonts w:hAnsi="仿宋" w:hint="eastAsia"/>
        </w:rPr>
        <w:t>%。全市法院结案率</w:t>
      </w:r>
      <w:r w:rsidR="004919C4" w:rsidRPr="0071078E">
        <w:rPr>
          <w:rFonts w:hAnsi="仿宋" w:hint="eastAsia"/>
        </w:rPr>
        <w:t>90.96</w:t>
      </w:r>
      <w:r w:rsidRPr="0071078E">
        <w:rPr>
          <w:rFonts w:hAnsi="仿宋" w:hint="eastAsia"/>
        </w:rPr>
        <w:t>%，同比上升</w:t>
      </w:r>
      <w:r w:rsidR="004919C4" w:rsidRPr="0071078E">
        <w:rPr>
          <w:rFonts w:hAnsi="仿宋" w:hint="eastAsia"/>
        </w:rPr>
        <w:t>6.01</w:t>
      </w:r>
      <w:r w:rsidRPr="0071078E">
        <w:rPr>
          <w:rFonts w:hAnsi="仿宋" w:hint="eastAsia"/>
        </w:rPr>
        <w:t>个百分点。全市法院结收比</w:t>
      </w:r>
      <w:r w:rsidR="004919C4" w:rsidRPr="0071078E">
        <w:rPr>
          <w:rFonts w:hAnsi="仿宋" w:hint="eastAsia"/>
        </w:rPr>
        <w:t>98.93</w:t>
      </w:r>
      <w:r w:rsidRPr="0071078E">
        <w:rPr>
          <w:rFonts w:hAnsi="仿宋" w:hint="eastAsia"/>
        </w:rPr>
        <w:t>%，同比上升</w:t>
      </w:r>
      <w:r w:rsidR="004919C4" w:rsidRPr="0071078E">
        <w:rPr>
          <w:rFonts w:hAnsi="仿宋" w:hint="eastAsia"/>
        </w:rPr>
        <w:t>11.27</w:t>
      </w:r>
      <w:r w:rsidRPr="0071078E">
        <w:rPr>
          <w:rFonts w:hAnsi="仿宋" w:hint="eastAsia"/>
        </w:rPr>
        <w:t>%。全市法院人均受案</w:t>
      </w:r>
      <w:r w:rsidR="004919C4" w:rsidRPr="0071078E">
        <w:rPr>
          <w:rFonts w:hAnsi="仿宋" w:hint="eastAsia"/>
        </w:rPr>
        <w:t>86.89</w:t>
      </w:r>
      <w:r w:rsidRPr="0071078E">
        <w:rPr>
          <w:rFonts w:hAnsi="仿宋" w:hint="eastAsia"/>
        </w:rPr>
        <w:t>件，同比增加</w:t>
      </w:r>
      <w:r w:rsidR="004919C4" w:rsidRPr="0071078E">
        <w:rPr>
          <w:rFonts w:hAnsi="仿宋" w:hint="eastAsia"/>
        </w:rPr>
        <w:t>12.94</w:t>
      </w:r>
      <w:r w:rsidRPr="0071078E">
        <w:rPr>
          <w:rFonts w:hAnsi="仿宋" w:hint="eastAsia"/>
        </w:rPr>
        <w:t>件，上升</w:t>
      </w:r>
      <w:r w:rsidR="004919C4" w:rsidRPr="0071078E">
        <w:rPr>
          <w:rFonts w:hAnsi="仿宋" w:hint="eastAsia"/>
        </w:rPr>
        <w:t>17.49</w:t>
      </w:r>
      <w:r w:rsidRPr="0071078E">
        <w:rPr>
          <w:rFonts w:hAnsi="仿宋" w:hint="eastAsia"/>
        </w:rPr>
        <w:t>%；人均结案</w:t>
      </w:r>
      <w:r w:rsidR="004919C4" w:rsidRPr="0071078E">
        <w:rPr>
          <w:rFonts w:hAnsi="仿宋" w:hint="eastAsia"/>
        </w:rPr>
        <w:t>79.03</w:t>
      </w:r>
      <w:r w:rsidRPr="0071078E">
        <w:rPr>
          <w:rFonts w:hAnsi="仿宋" w:hint="eastAsia"/>
        </w:rPr>
        <w:t>件，同比增加</w:t>
      </w:r>
      <w:r w:rsidR="004919C4" w:rsidRPr="0071078E">
        <w:rPr>
          <w:rFonts w:hAnsi="仿宋" w:hint="eastAsia"/>
        </w:rPr>
        <w:t>16.22</w:t>
      </w:r>
      <w:r w:rsidRPr="0071078E">
        <w:rPr>
          <w:rFonts w:hAnsi="仿宋" w:hint="eastAsia"/>
        </w:rPr>
        <w:t>件，上升</w:t>
      </w:r>
      <w:r w:rsidR="004919C4" w:rsidRPr="0071078E">
        <w:rPr>
          <w:rFonts w:hAnsi="仿宋" w:hint="eastAsia"/>
        </w:rPr>
        <w:t>20.52</w:t>
      </w:r>
      <w:r w:rsidRPr="0071078E">
        <w:rPr>
          <w:rFonts w:hAnsi="仿宋" w:hint="eastAsia"/>
        </w:rPr>
        <w:t>%。</w:t>
      </w:r>
    </w:p>
    <w:p w:rsidR="00B664AF" w:rsidRDefault="0028671F">
      <w:pPr>
        <w:snapToGrid w:val="0"/>
        <w:spacing w:line="360" w:lineRule="auto"/>
        <w:ind w:firstLine="600"/>
        <w:jc w:val="left"/>
        <w:rPr>
          <w:rFonts w:ascii="仿宋" w:eastAsia="仿宋" w:hAnsi="仿宋"/>
          <w:b/>
        </w:rPr>
      </w:pPr>
      <w:r w:rsidRPr="0028671F">
        <w:rPr>
          <w:rFonts w:ascii="仿宋" w:eastAsia="仿宋" w:hAnsi="仿宋"/>
          <w:b/>
          <w:noProof/>
        </w:rPr>
        <w:drawing>
          <wp:inline distT="0" distB="0" distL="0" distR="0">
            <wp:extent cx="4762500" cy="3009900"/>
            <wp:effectExtent l="19050" t="0" r="190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64AF" w:rsidRPr="0071078E" w:rsidRDefault="00CD5B16">
      <w:pPr>
        <w:snapToGrid w:val="0"/>
        <w:spacing w:line="360" w:lineRule="auto"/>
        <w:ind w:firstLine="600"/>
        <w:jc w:val="left"/>
        <w:rPr>
          <w:rFonts w:hAnsi="仿宋"/>
          <w:b/>
        </w:rPr>
      </w:pPr>
      <w:r w:rsidRPr="0071078E">
        <w:rPr>
          <w:rFonts w:hAnsi="仿宋" w:hint="eastAsia"/>
          <w:b/>
        </w:rPr>
        <w:lastRenderedPageBreak/>
        <w:t>2.</w:t>
      </w:r>
      <w:r w:rsidR="0071078E" w:rsidRPr="0071078E">
        <w:rPr>
          <w:rFonts w:hAnsi="仿宋" w:hint="eastAsia"/>
          <w:b/>
        </w:rPr>
        <w:t>诉讼、执行案件收结案情况</w:t>
      </w:r>
    </w:p>
    <w:p w:rsidR="00B664AF" w:rsidRPr="0071078E" w:rsidRDefault="00CD5B16">
      <w:pPr>
        <w:spacing w:line="360" w:lineRule="auto"/>
        <w:ind w:firstLineChars="200" w:firstLine="640"/>
        <w:rPr>
          <w:rFonts w:hAnsi="仿宋"/>
        </w:rPr>
      </w:pPr>
      <w:r w:rsidRPr="0071078E">
        <w:rPr>
          <w:rFonts w:hAnsi="仿宋" w:hint="eastAsia"/>
        </w:rPr>
        <w:t>（1）诉讼案件整体情况</w:t>
      </w:r>
    </w:p>
    <w:p w:rsidR="00B664AF" w:rsidRPr="0071078E" w:rsidRDefault="00CD5B16">
      <w:pPr>
        <w:snapToGrid w:val="0"/>
        <w:spacing w:line="360" w:lineRule="auto"/>
        <w:ind w:firstLine="600"/>
        <w:jc w:val="left"/>
        <w:rPr>
          <w:rFonts w:hAnsi="仿宋"/>
        </w:rPr>
      </w:pPr>
      <w:r w:rsidRPr="0071078E">
        <w:rPr>
          <w:rFonts w:hAnsi="仿宋" w:hint="eastAsia"/>
        </w:rPr>
        <w:t>全市法院受理诉讼案件</w:t>
      </w:r>
      <w:r w:rsidR="00326B83" w:rsidRPr="0071078E">
        <w:rPr>
          <w:rFonts w:hAnsi="仿宋" w:hint="eastAsia"/>
        </w:rPr>
        <w:t>11030</w:t>
      </w:r>
      <w:r w:rsidRPr="0071078E">
        <w:rPr>
          <w:rFonts w:hAnsi="仿宋" w:hint="eastAsia"/>
        </w:rPr>
        <w:t>件，占受案总数的</w:t>
      </w:r>
      <w:r w:rsidR="00326B83" w:rsidRPr="0071078E">
        <w:rPr>
          <w:rFonts w:hAnsi="仿宋" w:hint="eastAsia"/>
        </w:rPr>
        <w:t>46.34</w:t>
      </w:r>
      <w:r w:rsidRPr="0071078E">
        <w:rPr>
          <w:rFonts w:hAnsi="仿宋" w:hint="eastAsia"/>
        </w:rPr>
        <w:t>%。其中，旧存1346件，同比上升198.45%；新收</w:t>
      </w:r>
      <w:r w:rsidR="00326B83" w:rsidRPr="0071078E">
        <w:rPr>
          <w:rFonts w:hAnsi="仿宋" w:hint="eastAsia"/>
        </w:rPr>
        <w:t>9684</w:t>
      </w:r>
      <w:r w:rsidRPr="0071078E">
        <w:rPr>
          <w:rFonts w:hAnsi="仿宋" w:hint="eastAsia"/>
        </w:rPr>
        <w:t>件，同比</w:t>
      </w:r>
      <w:r w:rsidR="00326B83" w:rsidRPr="0071078E">
        <w:rPr>
          <w:rFonts w:hAnsi="仿宋" w:hint="eastAsia"/>
        </w:rPr>
        <w:t>下降4.89</w:t>
      </w:r>
      <w:r w:rsidRPr="0071078E">
        <w:rPr>
          <w:rFonts w:hAnsi="仿宋" w:hint="eastAsia"/>
        </w:rPr>
        <w:t>%。结案</w:t>
      </w:r>
      <w:r w:rsidR="00326B83" w:rsidRPr="0071078E">
        <w:rPr>
          <w:rFonts w:hAnsi="仿宋" w:hint="eastAsia"/>
        </w:rPr>
        <w:t>9966</w:t>
      </w:r>
      <w:r w:rsidRPr="0071078E">
        <w:rPr>
          <w:rFonts w:hAnsi="仿宋" w:hint="eastAsia"/>
        </w:rPr>
        <w:t>件，同比上升</w:t>
      </w:r>
      <w:r w:rsidR="00326B83" w:rsidRPr="0071078E">
        <w:rPr>
          <w:rFonts w:hAnsi="仿宋" w:hint="eastAsia"/>
        </w:rPr>
        <w:t>11.02</w:t>
      </w:r>
      <w:r w:rsidRPr="0071078E">
        <w:rPr>
          <w:rFonts w:hAnsi="仿宋" w:hint="eastAsia"/>
        </w:rPr>
        <w:t>%。诉讼案件结收比</w:t>
      </w:r>
      <w:r w:rsidR="00326B83" w:rsidRPr="0071078E">
        <w:rPr>
          <w:rFonts w:hAnsi="仿宋" w:hint="eastAsia"/>
        </w:rPr>
        <w:t>102.91</w:t>
      </w:r>
      <w:r w:rsidRPr="0071078E">
        <w:rPr>
          <w:rFonts w:hAnsi="仿宋" w:hint="eastAsia"/>
        </w:rPr>
        <w:t>%，同比上升</w:t>
      </w:r>
      <w:r w:rsidR="00326B83" w:rsidRPr="0071078E">
        <w:rPr>
          <w:rFonts w:hAnsi="仿宋" w:hint="eastAsia"/>
        </w:rPr>
        <w:t>88.17</w:t>
      </w:r>
      <w:r w:rsidRPr="0071078E">
        <w:rPr>
          <w:rFonts w:hAnsi="仿宋" w:hint="eastAsia"/>
        </w:rPr>
        <w:t>个百分点；诉讼案件结案率</w:t>
      </w:r>
      <w:r w:rsidR="00326B83" w:rsidRPr="0071078E">
        <w:rPr>
          <w:rFonts w:hAnsi="仿宋" w:hint="eastAsia"/>
        </w:rPr>
        <w:t>90.35</w:t>
      </w:r>
      <w:r w:rsidRPr="0071078E">
        <w:rPr>
          <w:rFonts w:hAnsi="仿宋" w:hint="eastAsia"/>
        </w:rPr>
        <w:t>%；同比上升</w:t>
      </w:r>
      <w:r w:rsidR="00326B83" w:rsidRPr="0071078E">
        <w:rPr>
          <w:rFonts w:hAnsi="仿宋" w:hint="eastAsia"/>
        </w:rPr>
        <w:t>5.93</w:t>
      </w:r>
      <w:r w:rsidRPr="0071078E">
        <w:rPr>
          <w:rFonts w:hAnsi="仿宋" w:hint="eastAsia"/>
        </w:rPr>
        <w:t>个百分点。</w:t>
      </w:r>
    </w:p>
    <w:p w:rsidR="00B664AF" w:rsidRPr="0071078E" w:rsidRDefault="00CD5B16">
      <w:pPr>
        <w:spacing w:line="360" w:lineRule="auto"/>
        <w:ind w:firstLineChars="200" w:firstLine="640"/>
        <w:jc w:val="left"/>
        <w:rPr>
          <w:rFonts w:hAnsi="仿宋"/>
        </w:rPr>
      </w:pPr>
      <w:r w:rsidRPr="0071078E">
        <w:rPr>
          <w:rFonts w:hAnsi="仿宋" w:hint="eastAsia"/>
        </w:rPr>
        <w:t>(2)刑事案件收结案情况</w:t>
      </w:r>
    </w:p>
    <w:p w:rsidR="003E0600" w:rsidRPr="0071078E" w:rsidRDefault="000F4209" w:rsidP="00B23D4B">
      <w:pPr>
        <w:snapToGrid w:val="0"/>
        <w:spacing w:line="360" w:lineRule="auto"/>
        <w:ind w:firstLine="600"/>
        <w:jc w:val="left"/>
        <w:rPr>
          <w:rFonts w:hAnsi="仿宋"/>
          <w:color w:val="000000" w:themeColor="text1"/>
        </w:rPr>
      </w:pPr>
      <w:r w:rsidRPr="0071078E">
        <w:rPr>
          <w:rFonts w:hAnsi="仿宋" w:hint="eastAsia"/>
          <w:color w:val="000000" w:themeColor="text1"/>
        </w:rPr>
        <w:t>刑事案件受案</w:t>
      </w:r>
      <w:r w:rsidR="00326B83" w:rsidRPr="0071078E">
        <w:rPr>
          <w:rFonts w:hAnsi="仿宋" w:hint="eastAsia"/>
          <w:color w:val="000000" w:themeColor="text1"/>
        </w:rPr>
        <w:t>860</w:t>
      </w:r>
      <w:r w:rsidRPr="0071078E">
        <w:rPr>
          <w:rFonts w:hAnsi="仿宋" w:hint="eastAsia"/>
          <w:color w:val="000000" w:themeColor="text1"/>
        </w:rPr>
        <w:t>件，结案</w:t>
      </w:r>
      <w:r w:rsidR="00326B83" w:rsidRPr="0071078E">
        <w:rPr>
          <w:rFonts w:hAnsi="仿宋" w:hint="eastAsia"/>
          <w:color w:val="000000" w:themeColor="text1"/>
        </w:rPr>
        <w:t>774</w:t>
      </w:r>
      <w:r w:rsidRPr="0071078E">
        <w:rPr>
          <w:rFonts w:hAnsi="仿宋" w:hint="eastAsia"/>
          <w:color w:val="000000" w:themeColor="text1"/>
        </w:rPr>
        <w:t>件，未结</w:t>
      </w:r>
      <w:r w:rsidR="00326B83" w:rsidRPr="0071078E">
        <w:rPr>
          <w:rFonts w:hAnsi="仿宋" w:hint="eastAsia"/>
          <w:color w:val="000000" w:themeColor="text1"/>
        </w:rPr>
        <w:t>86</w:t>
      </w:r>
      <w:r w:rsidRPr="0071078E">
        <w:rPr>
          <w:rFonts w:hAnsi="仿宋" w:hint="eastAsia"/>
          <w:color w:val="000000" w:themeColor="text1"/>
        </w:rPr>
        <w:t>件，结案率为</w:t>
      </w:r>
      <w:r w:rsidR="00326B83" w:rsidRPr="0071078E">
        <w:rPr>
          <w:rFonts w:hAnsi="仿宋" w:hint="eastAsia"/>
          <w:color w:val="000000" w:themeColor="text1"/>
        </w:rPr>
        <w:t>90</w:t>
      </w:r>
      <w:r w:rsidRPr="0071078E">
        <w:rPr>
          <w:rFonts w:hAnsi="仿宋" w:hint="eastAsia"/>
          <w:color w:val="000000" w:themeColor="text1"/>
        </w:rPr>
        <w:t>%。其中，减刑假释案件</w:t>
      </w:r>
      <w:r w:rsidR="00326B83" w:rsidRPr="0071078E">
        <w:rPr>
          <w:rFonts w:hAnsi="仿宋" w:hint="eastAsia"/>
          <w:color w:val="000000" w:themeColor="text1"/>
        </w:rPr>
        <w:t>181</w:t>
      </w:r>
      <w:r w:rsidRPr="0071078E">
        <w:rPr>
          <w:rFonts w:hAnsi="仿宋" w:hint="eastAsia"/>
          <w:color w:val="000000" w:themeColor="text1"/>
        </w:rPr>
        <w:t>件，审结</w:t>
      </w:r>
      <w:r w:rsidR="00326B83" w:rsidRPr="0071078E">
        <w:rPr>
          <w:rFonts w:hAnsi="仿宋" w:hint="eastAsia"/>
          <w:color w:val="000000" w:themeColor="text1"/>
        </w:rPr>
        <w:t>180</w:t>
      </w:r>
      <w:r w:rsidRPr="0071078E">
        <w:rPr>
          <w:rFonts w:hAnsi="仿宋" w:hint="eastAsia"/>
          <w:color w:val="000000" w:themeColor="text1"/>
        </w:rPr>
        <w:t>件；刑事一审案件</w:t>
      </w:r>
      <w:r w:rsidR="00326B83" w:rsidRPr="0071078E">
        <w:rPr>
          <w:rFonts w:hAnsi="仿宋" w:hint="eastAsia"/>
          <w:color w:val="000000" w:themeColor="text1"/>
        </w:rPr>
        <w:t>593</w:t>
      </w:r>
      <w:r w:rsidRPr="0071078E">
        <w:rPr>
          <w:rFonts w:hAnsi="仿宋" w:hint="eastAsia"/>
          <w:color w:val="000000" w:themeColor="text1"/>
        </w:rPr>
        <w:t>件，审结</w:t>
      </w:r>
      <w:r w:rsidR="00326B83" w:rsidRPr="0071078E">
        <w:rPr>
          <w:rFonts w:hAnsi="仿宋" w:hint="eastAsia"/>
          <w:color w:val="000000" w:themeColor="text1"/>
        </w:rPr>
        <w:t>519</w:t>
      </w:r>
      <w:r w:rsidRPr="0071078E">
        <w:rPr>
          <w:rFonts w:hAnsi="仿宋" w:hint="eastAsia"/>
          <w:color w:val="000000" w:themeColor="text1"/>
        </w:rPr>
        <w:t>件；刑事二审案件</w:t>
      </w:r>
      <w:r w:rsidR="00326B83" w:rsidRPr="0071078E">
        <w:rPr>
          <w:rFonts w:hAnsi="仿宋" w:hint="eastAsia"/>
          <w:color w:val="000000" w:themeColor="text1"/>
        </w:rPr>
        <w:t>78</w:t>
      </w:r>
      <w:r w:rsidRPr="0071078E">
        <w:rPr>
          <w:rFonts w:hAnsi="仿宋" w:hint="eastAsia"/>
          <w:color w:val="000000" w:themeColor="text1"/>
        </w:rPr>
        <w:t>件，审结</w:t>
      </w:r>
      <w:r w:rsidR="00326B83" w:rsidRPr="0071078E">
        <w:rPr>
          <w:rFonts w:hAnsi="仿宋" w:hint="eastAsia"/>
          <w:color w:val="000000" w:themeColor="text1"/>
        </w:rPr>
        <w:t>70</w:t>
      </w:r>
      <w:r w:rsidRPr="0071078E">
        <w:rPr>
          <w:rFonts w:hAnsi="仿宋" w:hint="eastAsia"/>
          <w:color w:val="000000" w:themeColor="text1"/>
        </w:rPr>
        <w:t>件；刑事申请再审案件</w:t>
      </w:r>
      <w:r w:rsidR="00326B83" w:rsidRPr="0071078E">
        <w:rPr>
          <w:rFonts w:hAnsi="仿宋" w:hint="eastAsia"/>
          <w:color w:val="000000" w:themeColor="text1"/>
        </w:rPr>
        <w:t>8</w:t>
      </w:r>
      <w:r w:rsidRPr="0071078E">
        <w:rPr>
          <w:rFonts w:hAnsi="仿宋" w:hint="eastAsia"/>
          <w:color w:val="000000" w:themeColor="text1"/>
        </w:rPr>
        <w:t>件，审结</w:t>
      </w:r>
      <w:r w:rsidR="00326B83" w:rsidRPr="0071078E">
        <w:rPr>
          <w:rFonts w:hAnsi="仿宋" w:hint="eastAsia"/>
          <w:color w:val="000000" w:themeColor="text1"/>
        </w:rPr>
        <w:t>5</w:t>
      </w:r>
      <w:r w:rsidRPr="0071078E">
        <w:rPr>
          <w:rFonts w:hAnsi="仿宋" w:hint="eastAsia"/>
          <w:color w:val="000000" w:themeColor="text1"/>
        </w:rPr>
        <w:t>件。</w:t>
      </w:r>
    </w:p>
    <w:p w:rsidR="003E0600" w:rsidRDefault="00B23D4B" w:rsidP="00B23D4B">
      <w:pPr>
        <w:spacing w:line="360" w:lineRule="auto"/>
        <w:ind w:firstLineChars="200" w:firstLine="640"/>
        <w:jc w:val="left"/>
        <w:rPr>
          <w:rFonts w:ascii="仿宋" w:eastAsia="仿宋" w:hAnsi="仿宋"/>
          <w:noProof/>
        </w:rPr>
      </w:pPr>
      <w:r w:rsidRPr="00B23D4B">
        <w:rPr>
          <w:rFonts w:ascii="仿宋" w:eastAsia="仿宋" w:hAnsi="仿宋"/>
          <w:noProof/>
        </w:rPr>
        <w:drawing>
          <wp:inline distT="0" distB="0" distL="0" distR="0">
            <wp:extent cx="4572000" cy="27432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0055" w:rsidRDefault="00590055" w:rsidP="00590055">
      <w:pPr>
        <w:ind w:firstLine="400"/>
        <w:jc w:val="left"/>
        <w:rPr>
          <w:rFonts w:hAnsi="仿宋"/>
          <w:color w:val="000000" w:themeColor="text1"/>
        </w:rPr>
      </w:pPr>
    </w:p>
    <w:p w:rsidR="00590055" w:rsidRPr="00590055" w:rsidRDefault="00590055" w:rsidP="003D625A">
      <w:pPr>
        <w:spacing w:line="360" w:lineRule="auto"/>
        <w:ind w:firstLineChars="200" w:firstLine="640"/>
        <w:jc w:val="left"/>
        <w:rPr>
          <w:rFonts w:hAnsi="仿宋"/>
          <w:color w:val="000000" w:themeColor="text1"/>
        </w:rPr>
      </w:pPr>
      <w:r w:rsidRPr="00590055">
        <w:rPr>
          <w:rFonts w:hAnsi="仿宋"/>
          <w:color w:val="000000" w:themeColor="text1"/>
        </w:rPr>
        <w:t>刑事新收案件中,危险驾驶罪类案件109件,同比225件;诈骗罪类案件91件,同比165件;盗窃罪类案件83件,同比145</w:t>
      </w:r>
      <w:r w:rsidRPr="00590055">
        <w:rPr>
          <w:rFonts w:hAnsi="仿宋"/>
          <w:color w:val="000000" w:themeColor="text1"/>
        </w:rPr>
        <w:lastRenderedPageBreak/>
        <w:t>件;帮助信息网络犯罪活动罪类案件68件,同比45件;故意伤害罪类案件48件,同比126件。</w:t>
      </w:r>
    </w:p>
    <w:p w:rsidR="00B664AF" w:rsidRDefault="00CD5B16">
      <w:pPr>
        <w:spacing w:line="360" w:lineRule="auto"/>
        <w:ind w:firstLine="400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全市法院2022年</w:t>
      </w:r>
      <w:r w:rsidR="00590055">
        <w:rPr>
          <w:rFonts w:ascii="仿宋" w:eastAsia="仿宋" w:hAnsi="仿宋" w:hint="eastAsia"/>
          <w:b/>
          <w:bCs/>
          <w:sz w:val="28"/>
          <w:szCs w:val="28"/>
        </w:rPr>
        <w:t>1-6</w:t>
      </w:r>
      <w:r>
        <w:rPr>
          <w:rFonts w:ascii="仿宋" w:eastAsia="仿宋" w:hAnsi="仿宋" w:hint="eastAsia"/>
          <w:b/>
          <w:bCs/>
          <w:sz w:val="28"/>
          <w:szCs w:val="28"/>
        </w:rPr>
        <w:t>月份刑事案件案由占比图</w:t>
      </w:r>
    </w:p>
    <w:p w:rsidR="002E27C5" w:rsidRDefault="002E27C5" w:rsidP="002E27C5">
      <w:pPr>
        <w:spacing w:line="360" w:lineRule="auto"/>
        <w:ind w:firstLine="400"/>
        <w:jc w:val="lef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4953000" cy="2721098"/>
            <wp:effectExtent l="19050" t="0" r="0" b="0"/>
            <wp:docPr id="5" name="图片 2" descr="C:\Users\Administrator\AppData\Local\Temp\Thunisoft\CoCall4\Temp\610e2e974e5c4817aa7619f600371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Thunisoft\CoCall4\Temp\610e2e974e5c4817aa7619f60037107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AF" w:rsidRPr="0071078E" w:rsidRDefault="00CD5B16" w:rsidP="002E27C5">
      <w:pPr>
        <w:spacing w:line="360" w:lineRule="auto"/>
        <w:ind w:firstLineChars="150" w:firstLine="480"/>
        <w:jc w:val="left"/>
        <w:rPr>
          <w:rFonts w:hAnsi="仿宋"/>
        </w:rPr>
      </w:pPr>
      <w:r w:rsidRPr="0071078E">
        <w:rPr>
          <w:rFonts w:hAnsi="仿宋" w:hint="eastAsia"/>
        </w:rPr>
        <w:t>(3)民事案件收结案情况</w:t>
      </w:r>
    </w:p>
    <w:p w:rsidR="001377C5" w:rsidRDefault="00292013" w:rsidP="002E27C5">
      <w:pPr>
        <w:snapToGrid w:val="0"/>
        <w:spacing w:line="360" w:lineRule="auto"/>
        <w:ind w:firstLineChars="200" w:firstLine="640"/>
        <w:jc w:val="left"/>
        <w:rPr>
          <w:rFonts w:hAnsi="仿宋"/>
          <w:noProof/>
          <w:color w:val="000000" w:themeColor="text1"/>
        </w:rPr>
      </w:pPr>
      <w:r w:rsidRPr="0071078E">
        <w:rPr>
          <w:rFonts w:hAnsi="仿宋" w:hint="eastAsi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1543685</wp:posOffset>
            </wp:positionV>
            <wp:extent cx="4857750" cy="2762250"/>
            <wp:effectExtent l="19050" t="0" r="0" b="0"/>
            <wp:wrapNone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0F2" w:rsidRPr="0071078E">
        <w:rPr>
          <w:rFonts w:hAnsi="仿宋" w:hint="eastAsia"/>
          <w:color w:val="000000" w:themeColor="text1"/>
        </w:rPr>
        <w:t>民事案件受案</w:t>
      </w:r>
      <w:r w:rsidR="002E27C5" w:rsidRPr="0071078E">
        <w:rPr>
          <w:rFonts w:hAnsi="仿宋" w:hint="eastAsia"/>
          <w:color w:val="000000" w:themeColor="text1"/>
        </w:rPr>
        <w:t>8227</w:t>
      </w:r>
      <w:r w:rsidR="009460F2" w:rsidRPr="0071078E">
        <w:rPr>
          <w:rFonts w:hAnsi="仿宋" w:hint="eastAsia"/>
          <w:color w:val="000000" w:themeColor="text1"/>
        </w:rPr>
        <w:t>件，结案</w:t>
      </w:r>
      <w:r w:rsidR="002E27C5" w:rsidRPr="0071078E">
        <w:rPr>
          <w:rFonts w:hAnsi="仿宋" w:hint="eastAsia"/>
          <w:color w:val="000000" w:themeColor="text1"/>
        </w:rPr>
        <w:t>7338</w:t>
      </w:r>
      <w:r w:rsidR="009460F2" w:rsidRPr="0071078E">
        <w:rPr>
          <w:rFonts w:hAnsi="仿宋" w:hint="eastAsia"/>
          <w:color w:val="000000" w:themeColor="text1"/>
        </w:rPr>
        <w:t>件，未结</w:t>
      </w:r>
      <w:r w:rsidR="002E27C5" w:rsidRPr="0071078E">
        <w:rPr>
          <w:rFonts w:hAnsi="仿宋" w:hint="eastAsia"/>
          <w:color w:val="000000" w:themeColor="text1"/>
        </w:rPr>
        <w:t>889</w:t>
      </w:r>
      <w:r w:rsidR="009460F2" w:rsidRPr="0071078E">
        <w:rPr>
          <w:rFonts w:hAnsi="仿宋" w:hint="eastAsia"/>
          <w:color w:val="000000" w:themeColor="text1"/>
        </w:rPr>
        <w:t>件，结案率为</w:t>
      </w:r>
      <w:r w:rsidR="002E27C5" w:rsidRPr="0071078E">
        <w:rPr>
          <w:rFonts w:hAnsi="仿宋" w:hint="eastAsia"/>
          <w:color w:val="000000" w:themeColor="text1"/>
        </w:rPr>
        <w:t>89.19</w:t>
      </w:r>
      <w:r w:rsidR="009460F2" w:rsidRPr="0071078E">
        <w:rPr>
          <w:rFonts w:hAnsi="仿宋" w:hint="eastAsia"/>
          <w:color w:val="000000" w:themeColor="text1"/>
        </w:rPr>
        <w:t>%。其中，民事一审案件</w:t>
      </w:r>
      <w:r w:rsidR="002E27C5" w:rsidRPr="0071078E">
        <w:rPr>
          <w:rFonts w:hAnsi="仿宋" w:hint="eastAsia"/>
          <w:color w:val="000000" w:themeColor="text1"/>
        </w:rPr>
        <w:t>7394</w:t>
      </w:r>
      <w:r w:rsidR="009460F2" w:rsidRPr="0071078E">
        <w:rPr>
          <w:rFonts w:hAnsi="仿宋" w:hint="eastAsia"/>
          <w:color w:val="000000" w:themeColor="text1"/>
        </w:rPr>
        <w:t>件，审结</w:t>
      </w:r>
      <w:r w:rsidR="002E27C5" w:rsidRPr="0071078E">
        <w:rPr>
          <w:rFonts w:hAnsi="仿宋" w:hint="eastAsia"/>
          <w:color w:val="000000" w:themeColor="text1"/>
        </w:rPr>
        <w:t>6607</w:t>
      </w:r>
      <w:r w:rsidR="009460F2" w:rsidRPr="0071078E">
        <w:rPr>
          <w:rFonts w:hAnsi="仿宋" w:hint="eastAsia"/>
          <w:color w:val="000000" w:themeColor="text1"/>
        </w:rPr>
        <w:t>件；民事二审案件</w:t>
      </w:r>
      <w:r w:rsidR="002E27C5" w:rsidRPr="0071078E">
        <w:rPr>
          <w:rFonts w:hAnsi="仿宋" w:hint="eastAsia"/>
          <w:color w:val="000000" w:themeColor="text1"/>
        </w:rPr>
        <w:t>762</w:t>
      </w:r>
      <w:r w:rsidR="009460F2" w:rsidRPr="0071078E">
        <w:rPr>
          <w:rFonts w:hAnsi="仿宋" w:hint="eastAsia"/>
          <w:color w:val="000000" w:themeColor="text1"/>
        </w:rPr>
        <w:t>件，审结</w:t>
      </w:r>
      <w:r w:rsidR="002E27C5" w:rsidRPr="0071078E">
        <w:rPr>
          <w:rFonts w:hAnsi="仿宋" w:hint="eastAsia"/>
          <w:color w:val="000000" w:themeColor="text1"/>
        </w:rPr>
        <w:t>675</w:t>
      </w:r>
      <w:r w:rsidR="009460F2" w:rsidRPr="0071078E">
        <w:rPr>
          <w:rFonts w:hAnsi="仿宋" w:hint="eastAsia"/>
          <w:color w:val="000000" w:themeColor="text1"/>
        </w:rPr>
        <w:t>件；民事再审案件</w:t>
      </w:r>
      <w:r w:rsidR="002E27C5" w:rsidRPr="0071078E">
        <w:rPr>
          <w:rFonts w:hAnsi="仿宋" w:hint="eastAsia"/>
          <w:color w:val="000000" w:themeColor="text1"/>
        </w:rPr>
        <w:t>26</w:t>
      </w:r>
      <w:r w:rsidR="009460F2" w:rsidRPr="0071078E">
        <w:rPr>
          <w:rFonts w:hAnsi="仿宋" w:hint="eastAsia"/>
          <w:color w:val="000000" w:themeColor="text1"/>
        </w:rPr>
        <w:t>件，审结</w:t>
      </w:r>
      <w:r w:rsidR="002E27C5" w:rsidRPr="0071078E">
        <w:rPr>
          <w:rFonts w:hAnsi="仿宋" w:hint="eastAsia"/>
          <w:color w:val="000000" w:themeColor="text1"/>
        </w:rPr>
        <w:t>17</w:t>
      </w:r>
      <w:r w:rsidR="0031110E" w:rsidRPr="0071078E">
        <w:rPr>
          <w:rFonts w:hAnsi="仿宋" w:hint="eastAsia"/>
          <w:color w:val="000000" w:themeColor="text1"/>
        </w:rPr>
        <w:t>件；民事特别案件</w:t>
      </w:r>
      <w:r w:rsidR="002E27C5" w:rsidRPr="0071078E">
        <w:rPr>
          <w:rFonts w:hAnsi="仿宋" w:hint="eastAsia"/>
          <w:color w:val="000000" w:themeColor="text1"/>
        </w:rPr>
        <w:t>45</w:t>
      </w:r>
      <w:r w:rsidR="0031110E" w:rsidRPr="0071078E">
        <w:rPr>
          <w:rFonts w:hAnsi="仿宋" w:hint="eastAsia"/>
          <w:color w:val="000000" w:themeColor="text1"/>
        </w:rPr>
        <w:t>件，审结</w:t>
      </w:r>
      <w:r w:rsidR="002E27C5" w:rsidRPr="0071078E">
        <w:rPr>
          <w:rFonts w:hAnsi="仿宋" w:hint="eastAsia"/>
          <w:color w:val="000000" w:themeColor="text1"/>
        </w:rPr>
        <w:t>39</w:t>
      </w:r>
      <w:r w:rsidR="0031110E" w:rsidRPr="0071078E">
        <w:rPr>
          <w:rFonts w:hAnsi="仿宋" w:hint="eastAsia"/>
          <w:color w:val="000000" w:themeColor="text1"/>
        </w:rPr>
        <w:t>件。</w:t>
      </w:r>
      <w:r w:rsidR="00D22859">
        <w:rPr>
          <w:rFonts w:hAnsi="仿宋" w:hint="eastAsia"/>
          <w:color w:val="000000" w:themeColor="text1"/>
        </w:rPr>
        <w:t xml:space="preserve">       </w:t>
      </w:r>
      <w:r w:rsidR="005550EA">
        <w:rPr>
          <w:rFonts w:hAnsi="仿宋" w:hint="eastAsia"/>
          <w:color w:val="000000" w:themeColor="text1"/>
        </w:rPr>
        <w:t xml:space="preserve">  </w:t>
      </w:r>
    </w:p>
    <w:p w:rsidR="002E27C5" w:rsidRDefault="002E27C5" w:rsidP="002E27C5">
      <w:pPr>
        <w:snapToGrid w:val="0"/>
        <w:spacing w:line="360" w:lineRule="auto"/>
        <w:ind w:firstLineChars="200" w:firstLine="640"/>
        <w:jc w:val="left"/>
        <w:rPr>
          <w:rFonts w:hAnsi="仿宋"/>
          <w:noProof/>
          <w:color w:val="000000" w:themeColor="text1"/>
        </w:rPr>
      </w:pPr>
    </w:p>
    <w:p w:rsidR="002E27C5" w:rsidRDefault="002E27C5" w:rsidP="002E27C5">
      <w:pPr>
        <w:snapToGrid w:val="0"/>
        <w:spacing w:line="360" w:lineRule="auto"/>
        <w:ind w:firstLineChars="200" w:firstLine="640"/>
        <w:jc w:val="left"/>
        <w:rPr>
          <w:rFonts w:hAnsi="仿宋"/>
          <w:noProof/>
          <w:color w:val="000000" w:themeColor="text1"/>
        </w:rPr>
      </w:pPr>
    </w:p>
    <w:p w:rsidR="002E27C5" w:rsidRDefault="002E27C5" w:rsidP="002E27C5">
      <w:pPr>
        <w:snapToGrid w:val="0"/>
        <w:spacing w:line="360" w:lineRule="auto"/>
        <w:ind w:firstLineChars="200" w:firstLine="640"/>
        <w:jc w:val="left"/>
        <w:rPr>
          <w:rFonts w:hAnsi="仿宋"/>
          <w:noProof/>
          <w:color w:val="000000" w:themeColor="text1"/>
        </w:rPr>
      </w:pPr>
    </w:p>
    <w:p w:rsidR="002E27C5" w:rsidRDefault="002E27C5" w:rsidP="002E27C5">
      <w:pPr>
        <w:snapToGrid w:val="0"/>
        <w:spacing w:line="360" w:lineRule="auto"/>
        <w:ind w:firstLineChars="200" w:firstLine="640"/>
        <w:jc w:val="left"/>
        <w:rPr>
          <w:rFonts w:hAnsi="仿宋"/>
          <w:noProof/>
          <w:color w:val="000000" w:themeColor="text1"/>
        </w:rPr>
      </w:pPr>
    </w:p>
    <w:p w:rsidR="002E27C5" w:rsidRDefault="002E27C5" w:rsidP="002E27C5">
      <w:pPr>
        <w:snapToGrid w:val="0"/>
        <w:spacing w:line="360" w:lineRule="auto"/>
        <w:ind w:firstLineChars="200" w:firstLine="640"/>
        <w:jc w:val="left"/>
        <w:rPr>
          <w:rFonts w:hAnsi="仿宋"/>
          <w:color w:val="000000" w:themeColor="text1"/>
        </w:rPr>
      </w:pPr>
    </w:p>
    <w:p w:rsidR="002E27C5" w:rsidRDefault="002E27C5">
      <w:pPr>
        <w:spacing w:line="360" w:lineRule="auto"/>
        <w:ind w:firstLineChars="150" w:firstLine="480"/>
        <w:jc w:val="left"/>
        <w:rPr>
          <w:rFonts w:ascii="仿宋" w:eastAsia="仿宋" w:hAnsi="仿宋"/>
        </w:rPr>
      </w:pPr>
    </w:p>
    <w:p w:rsidR="00BC0B3D" w:rsidRPr="00BC0B3D" w:rsidRDefault="00BC0B3D" w:rsidP="00BC0B3D">
      <w:pPr>
        <w:spacing w:line="360" w:lineRule="auto"/>
        <w:ind w:firstLine="403"/>
        <w:jc w:val="left"/>
        <w:rPr>
          <w:rFonts w:hAnsi="仿宋"/>
          <w:color w:val="000000" w:themeColor="text1"/>
        </w:rPr>
      </w:pPr>
      <w:r w:rsidRPr="00BC0B3D">
        <w:rPr>
          <w:rFonts w:hAnsi="仿宋"/>
          <w:color w:val="000000" w:themeColor="text1"/>
        </w:rPr>
        <w:lastRenderedPageBreak/>
        <w:t>民事新收案件中,民间借贷纠纷类案件1093件,同比1400件;离婚纠纷类案件747件,同比786件;买卖合同纠纷类案件689件,同比524件;申请司法确认调解协议类案件673件,同比313件;物业服务合同纠纷类案件526件,同比247件。</w:t>
      </w:r>
    </w:p>
    <w:p w:rsidR="00B664AF" w:rsidRDefault="00CD5B16" w:rsidP="005550EA">
      <w:pPr>
        <w:snapToGrid w:val="0"/>
        <w:spacing w:line="360" w:lineRule="auto"/>
        <w:ind w:firstLineChars="450" w:firstLine="1265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全市法院2022年1-</w:t>
      </w:r>
      <w:r w:rsidR="00BC0B3D">
        <w:rPr>
          <w:rFonts w:ascii="仿宋" w:eastAsia="仿宋" w:hAnsi="仿宋" w:hint="eastAsia"/>
          <w:b/>
          <w:bCs/>
          <w:sz w:val="28"/>
          <w:szCs w:val="28"/>
        </w:rPr>
        <w:t>6</w:t>
      </w:r>
      <w:r>
        <w:rPr>
          <w:rFonts w:ascii="仿宋" w:eastAsia="仿宋" w:hAnsi="仿宋" w:hint="eastAsia"/>
          <w:b/>
          <w:bCs/>
          <w:sz w:val="28"/>
          <w:szCs w:val="28"/>
        </w:rPr>
        <w:t>月份民事案件案由占比图</w:t>
      </w:r>
    </w:p>
    <w:p w:rsidR="005550EA" w:rsidRDefault="00BC0B3D" w:rsidP="00BC0B3D">
      <w:pPr>
        <w:snapToGrid w:val="0"/>
        <w:spacing w:line="360" w:lineRule="auto"/>
        <w:ind w:firstLine="600"/>
        <w:jc w:val="lef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4657725" cy="2457450"/>
            <wp:effectExtent l="19050" t="0" r="9525" b="0"/>
            <wp:docPr id="15" name="图片 4" descr="C:\Users\Administrator\AppData\Local\Temp\Thunisoft\CoCall4\Temp\f72ea76702f043f09cd0dfd558457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Thunisoft\CoCall4\Temp\f72ea76702f043f09cd0dfd5584573d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8E" w:rsidRDefault="00CD5B16" w:rsidP="00FF6F58">
      <w:pPr>
        <w:snapToGrid w:val="0"/>
        <w:spacing w:line="360" w:lineRule="auto"/>
        <w:ind w:firstLine="60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（4）</w:t>
      </w:r>
      <w:r w:rsidR="0071078E">
        <w:rPr>
          <w:rFonts w:ascii="仿宋" w:eastAsia="仿宋" w:hAnsi="仿宋" w:hint="eastAsia"/>
        </w:rPr>
        <w:t>行政案件收结案情况</w:t>
      </w:r>
    </w:p>
    <w:p w:rsidR="00FF6F58" w:rsidRDefault="0071078E" w:rsidP="00FF6F58">
      <w:pPr>
        <w:snapToGrid w:val="0"/>
        <w:spacing w:line="360" w:lineRule="auto"/>
        <w:ind w:firstLine="600"/>
        <w:jc w:val="left"/>
        <w:rPr>
          <w:rFonts w:hAnsi="仿宋"/>
          <w:color w:val="000000" w:themeColor="text1"/>
        </w:rPr>
      </w:pPr>
      <w:r>
        <w:rPr>
          <w:rFonts w:ascii="仿宋" w:eastAsia="仿宋" w:hAnsi="仿宋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1442084</wp:posOffset>
            </wp:positionV>
            <wp:extent cx="4505914" cy="2352675"/>
            <wp:effectExtent l="19050" t="0" r="8936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57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B16">
        <w:rPr>
          <w:rFonts w:ascii="仿宋" w:eastAsia="仿宋" w:hAnsi="仿宋" w:hint="eastAsia"/>
        </w:rPr>
        <w:t>新收行政案件情况</w:t>
      </w:r>
      <w:r w:rsidR="00FF6F58">
        <w:rPr>
          <w:rFonts w:hAnsi="仿宋" w:hint="eastAsia"/>
          <w:color w:val="000000" w:themeColor="text1"/>
        </w:rPr>
        <w:t>行政案件受案</w:t>
      </w:r>
      <w:r w:rsidR="00583144">
        <w:rPr>
          <w:rFonts w:hAnsi="仿宋" w:hint="eastAsia"/>
          <w:color w:val="000000" w:themeColor="text1"/>
        </w:rPr>
        <w:t>175</w:t>
      </w:r>
      <w:r w:rsidR="00FF6F58">
        <w:rPr>
          <w:rFonts w:hAnsi="仿宋" w:hint="eastAsia"/>
          <w:color w:val="000000" w:themeColor="text1"/>
        </w:rPr>
        <w:t>件，结案</w:t>
      </w:r>
      <w:r w:rsidR="00583144">
        <w:rPr>
          <w:rFonts w:hAnsi="仿宋" w:hint="eastAsia"/>
          <w:color w:val="000000" w:themeColor="text1"/>
        </w:rPr>
        <w:t>147</w:t>
      </w:r>
      <w:r w:rsidR="00FF6F58">
        <w:rPr>
          <w:rFonts w:hAnsi="仿宋" w:hint="eastAsia"/>
          <w:color w:val="000000" w:themeColor="text1"/>
        </w:rPr>
        <w:t>件，未结</w:t>
      </w:r>
      <w:r w:rsidR="00583144">
        <w:rPr>
          <w:rFonts w:hAnsi="仿宋" w:hint="eastAsia"/>
          <w:color w:val="000000" w:themeColor="text1"/>
        </w:rPr>
        <w:t>28</w:t>
      </w:r>
      <w:r w:rsidR="00FF6F58">
        <w:rPr>
          <w:rFonts w:hAnsi="仿宋" w:hint="eastAsia"/>
          <w:color w:val="000000" w:themeColor="text1"/>
        </w:rPr>
        <w:t>件，结案率为</w:t>
      </w:r>
      <w:r w:rsidR="00583144">
        <w:rPr>
          <w:rFonts w:hAnsi="仿宋" w:hint="eastAsia"/>
          <w:color w:val="000000" w:themeColor="text1"/>
        </w:rPr>
        <w:t>84</w:t>
      </w:r>
      <w:r w:rsidR="00FF6F58">
        <w:rPr>
          <w:rFonts w:hAnsi="仿宋" w:hint="eastAsia"/>
          <w:color w:val="000000" w:themeColor="text1"/>
        </w:rPr>
        <w:t>%。其中，行政一审案件</w:t>
      </w:r>
      <w:r w:rsidR="00583144">
        <w:rPr>
          <w:rFonts w:hAnsi="仿宋" w:hint="eastAsia"/>
          <w:color w:val="000000" w:themeColor="text1"/>
        </w:rPr>
        <w:t>134</w:t>
      </w:r>
      <w:r w:rsidR="00FF6F58">
        <w:rPr>
          <w:rFonts w:hAnsi="仿宋" w:hint="eastAsia"/>
          <w:color w:val="000000" w:themeColor="text1"/>
        </w:rPr>
        <w:t>件，审结</w:t>
      </w:r>
      <w:r w:rsidR="00583144">
        <w:rPr>
          <w:rFonts w:hAnsi="仿宋" w:hint="eastAsia"/>
          <w:color w:val="000000" w:themeColor="text1"/>
        </w:rPr>
        <w:t>108</w:t>
      </w:r>
      <w:r w:rsidR="00FF6F58">
        <w:rPr>
          <w:rFonts w:hAnsi="仿宋" w:hint="eastAsia"/>
          <w:color w:val="000000" w:themeColor="text1"/>
        </w:rPr>
        <w:t>件；行政二审案件</w:t>
      </w:r>
      <w:r w:rsidR="00583144">
        <w:rPr>
          <w:rFonts w:hAnsi="仿宋" w:hint="eastAsia"/>
          <w:color w:val="000000" w:themeColor="text1"/>
        </w:rPr>
        <w:t>40</w:t>
      </w:r>
      <w:r w:rsidR="00FF6F58">
        <w:rPr>
          <w:rFonts w:hAnsi="仿宋" w:hint="eastAsia"/>
          <w:color w:val="000000" w:themeColor="text1"/>
        </w:rPr>
        <w:t>件，审结</w:t>
      </w:r>
      <w:r w:rsidR="00583144">
        <w:rPr>
          <w:rFonts w:hAnsi="仿宋" w:hint="eastAsia"/>
          <w:color w:val="000000" w:themeColor="text1"/>
        </w:rPr>
        <w:t>38</w:t>
      </w:r>
      <w:r w:rsidR="00FF6F58">
        <w:rPr>
          <w:rFonts w:hAnsi="仿宋" w:hint="eastAsia"/>
          <w:color w:val="000000" w:themeColor="text1"/>
        </w:rPr>
        <w:t>件；国家赔偿案件</w:t>
      </w:r>
      <w:r w:rsidR="00583144">
        <w:rPr>
          <w:rFonts w:hAnsi="仿宋" w:hint="eastAsia"/>
          <w:color w:val="000000" w:themeColor="text1"/>
        </w:rPr>
        <w:t>11</w:t>
      </w:r>
      <w:r w:rsidR="00FF6F58">
        <w:rPr>
          <w:rFonts w:hAnsi="仿宋" w:hint="eastAsia"/>
          <w:color w:val="000000" w:themeColor="text1"/>
        </w:rPr>
        <w:t>件，审结</w:t>
      </w:r>
      <w:r w:rsidR="003D625A">
        <w:rPr>
          <w:rFonts w:hAnsi="仿宋" w:hint="eastAsia"/>
          <w:color w:val="000000" w:themeColor="text1"/>
        </w:rPr>
        <w:t>10</w:t>
      </w:r>
      <w:r w:rsidR="00FF6F58">
        <w:rPr>
          <w:rFonts w:hAnsi="仿宋" w:hint="eastAsia"/>
          <w:color w:val="000000" w:themeColor="text1"/>
        </w:rPr>
        <w:t>件。</w:t>
      </w:r>
    </w:p>
    <w:p w:rsidR="00B664AF" w:rsidRDefault="00B664AF" w:rsidP="00C0132F">
      <w:pPr>
        <w:snapToGrid w:val="0"/>
        <w:spacing w:line="360" w:lineRule="auto"/>
        <w:ind w:firstLine="600"/>
        <w:jc w:val="left"/>
        <w:rPr>
          <w:rFonts w:hAnsi="仿宋"/>
          <w:b/>
          <w:noProof/>
        </w:rPr>
      </w:pPr>
    </w:p>
    <w:p w:rsidR="00BC0B3D" w:rsidRDefault="00BC0B3D" w:rsidP="00C0132F">
      <w:pPr>
        <w:snapToGrid w:val="0"/>
        <w:spacing w:line="360" w:lineRule="auto"/>
        <w:ind w:firstLine="600"/>
        <w:jc w:val="left"/>
        <w:rPr>
          <w:rFonts w:hAnsi="仿宋"/>
          <w:b/>
          <w:noProof/>
        </w:rPr>
      </w:pPr>
    </w:p>
    <w:p w:rsidR="00BC0B3D" w:rsidRDefault="00BC0B3D" w:rsidP="00C0132F">
      <w:pPr>
        <w:snapToGrid w:val="0"/>
        <w:spacing w:line="360" w:lineRule="auto"/>
        <w:ind w:firstLine="600"/>
        <w:jc w:val="left"/>
        <w:rPr>
          <w:rFonts w:hAnsi="仿宋"/>
          <w:b/>
          <w:noProof/>
        </w:rPr>
      </w:pPr>
    </w:p>
    <w:p w:rsidR="00BC0B3D" w:rsidRDefault="00BC0B3D" w:rsidP="00C0132F">
      <w:pPr>
        <w:snapToGrid w:val="0"/>
        <w:spacing w:line="360" w:lineRule="auto"/>
        <w:ind w:firstLine="600"/>
        <w:jc w:val="left"/>
        <w:rPr>
          <w:rFonts w:hAnsi="仿宋"/>
          <w:b/>
          <w:noProof/>
        </w:rPr>
      </w:pPr>
    </w:p>
    <w:p w:rsidR="00BC0B3D" w:rsidRPr="0071078E" w:rsidRDefault="00BC0B3D" w:rsidP="00C0132F">
      <w:pPr>
        <w:snapToGrid w:val="0"/>
        <w:spacing w:line="360" w:lineRule="auto"/>
        <w:ind w:firstLine="600"/>
        <w:jc w:val="left"/>
        <w:rPr>
          <w:rFonts w:hAnsi="仿宋"/>
          <w:b/>
        </w:rPr>
      </w:pPr>
    </w:p>
    <w:p w:rsidR="00B664AF" w:rsidRPr="0071078E" w:rsidRDefault="00CD5B16" w:rsidP="00497634">
      <w:pPr>
        <w:spacing w:line="360" w:lineRule="auto"/>
        <w:ind w:firstLineChars="200" w:firstLine="640"/>
        <w:rPr>
          <w:rFonts w:hAnsi="仿宋"/>
        </w:rPr>
      </w:pPr>
      <w:r w:rsidRPr="0071078E">
        <w:rPr>
          <w:rFonts w:hAnsi="仿宋" w:hint="eastAsia"/>
        </w:rPr>
        <w:lastRenderedPageBreak/>
        <w:t>（5）执行案件整体情况</w:t>
      </w:r>
    </w:p>
    <w:p w:rsidR="00B664AF" w:rsidRPr="0071078E" w:rsidRDefault="00CD5B16">
      <w:pPr>
        <w:snapToGrid w:val="0"/>
        <w:spacing w:line="360" w:lineRule="auto"/>
        <w:ind w:firstLine="600"/>
        <w:jc w:val="left"/>
        <w:rPr>
          <w:rFonts w:hAnsi="仿宋"/>
        </w:rPr>
      </w:pPr>
      <w:r w:rsidRPr="0071078E">
        <w:rPr>
          <w:rFonts w:hAnsi="仿宋" w:hint="eastAsia"/>
        </w:rPr>
        <w:t>全市法院受理执行案件</w:t>
      </w:r>
      <w:r w:rsidR="003F10C2" w:rsidRPr="0071078E">
        <w:rPr>
          <w:rFonts w:hAnsi="仿宋" w:hint="eastAsia"/>
        </w:rPr>
        <w:t>12777</w:t>
      </w:r>
      <w:r w:rsidRPr="0071078E">
        <w:rPr>
          <w:rFonts w:hAnsi="仿宋" w:hint="eastAsia"/>
        </w:rPr>
        <w:t>件，占受案总数的</w:t>
      </w:r>
      <w:r w:rsidR="003F10C2" w:rsidRPr="0071078E">
        <w:rPr>
          <w:rFonts w:hAnsi="仿宋" w:hint="eastAsia"/>
        </w:rPr>
        <w:t>53.66</w:t>
      </w:r>
      <w:r w:rsidRPr="0071078E">
        <w:rPr>
          <w:rFonts w:hAnsi="仿宋" w:hint="eastAsia"/>
        </w:rPr>
        <w:t>%，其中，旧存572件，同比上升25</w:t>
      </w:r>
      <w:r w:rsidR="003F10C2" w:rsidRPr="0071078E">
        <w:rPr>
          <w:rFonts w:hAnsi="仿宋" w:hint="eastAsia"/>
        </w:rPr>
        <w:t>3</w:t>
      </w:r>
      <w:r w:rsidRPr="0071078E">
        <w:rPr>
          <w:rFonts w:hAnsi="仿宋" w:hint="eastAsia"/>
        </w:rPr>
        <w:t>.09%；新收</w:t>
      </w:r>
      <w:r w:rsidR="003F10C2" w:rsidRPr="0071078E">
        <w:rPr>
          <w:rFonts w:hAnsi="仿宋" w:hint="eastAsia"/>
        </w:rPr>
        <w:t>12205</w:t>
      </w:r>
      <w:r w:rsidRPr="0071078E">
        <w:rPr>
          <w:rFonts w:hAnsi="仿宋" w:hint="eastAsia"/>
        </w:rPr>
        <w:t>件，同比上升</w:t>
      </w:r>
      <w:r w:rsidR="003F10C2" w:rsidRPr="0071078E">
        <w:rPr>
          <w:rFonts w:hAnsi="仿宋" w:hint="eastAsia"/>
        </w:rPr>
        <w:t>35.24</w:t>
      </w:r>
      <w:r w:rsidRPr="0071078E">
        <w:rPr>
          <w:rFonts w:hAnsi="仿宋" w:hint="eastAsia"/>
        </w:rPr>
        <w:t>%；已结案件</w:t>
      </w:r>
      <w:r w:rsidR="003F10C2" w:rsidRPr="0071078E">
        <w:rPr>
          <w:rFonts w:hAnsi="仿宋" w:hint="eastAsia"/>
        </w:rPr>
        <w:t>11688</w:t>
      </w:r>
      <w:r w:rsidRPr="0071078E">
        <w:rPr>
          <w:rFonts w:hAnsi="仿宋" w:hint="eastAsia"/>
        </w:rPr>
        <w:t>件，同比上升</w:t>
      </w:r>
      <w:r w:rsidR="003F10C2" w:rsidRPr="0071078E">
        <w:rPr>
          <w:rFonts w:hAnsi="仿宋" w:hint="eastAsia"/>
        </w:rPr>
        <w:t>48.72</w:t>
      </w:r>
      <w:r w:rsidRPr="0071078E">
        <w:rPr>
          <w:rFonts w:hAnsi="仿宋" w:hint="eastAsia"/>
        </w:rPr>
        <w:t>%；执行案件结收比</w:t>
      </w:r>
      <w:r w:rsidR="003F10C2" w:rsidRPr="0071078E">
        <w:rPr>
          <w:rFonts w:hAnsi="仿宋" w:hint="eastAsia"/>
        </w:rPr>
        <w:t>95.76</w:t>
      </w:r>
      <w:r w:rsidRPr="0071078E">
        <w:rPr>
          <w:rFonts w:hAnsi="仿宋" w:hint="eastAsia"/>
        </w:rPr>
        <w:t>%，同比上升</w:t>
      </w:r>
      <w:r w:rsidR="003F10C2" w:rsidRPr="0071078E">
        <w:rPr>
          <w:rFonts w:hAnsi="仿宋" w:hint="eastAsia"/>
        </w:rPr>
        <w:t>8.68</w:t>
      </w:r>
      <w:r w:rsidRPr="0071078E">
        <w:rPr>
          <w:rFonts w:hAnsi="仿宋" w:hint="eastAsia"/>
        </w:rPr>
        <w:t>个百分点；执结率</w:t>
      </w:r>
      <w:r w:rsidR="003F10C2" w:rsidRPr="0071078E">
        <w:rPr>
          <w:rFonts w:hAnsi="仿宋" w:hint="eastAsia"/>
        </w:rPr>
        <w:t>91.48</w:t>
      </w:r>
      <w:r w:rsidRPr="0071078E">
        <w:rPr>
          <w:rFonts w:hAnsi="仿宋" w:hint="eastAsia"/>
        </w:rPr>
        <w:t>%，同比上升</w:t>
      </w:r>
      <w:r w:rsidR="003F10C2" w:rsidRPr="0071078E">
        <w:rPr>
          <w:rFonts w:hAnsi="仿宋" w:hint="eastAsia"/>
        </w:rPr>
        <w:t>5.93</w:t>
      </w:r>
      <w:r w:rsidRPr="0071078E">
        <w:rPr>
          <w:rFonts w:hAnsi="仿宋" w:hint="eastAsia"/>
        </w:rPr>
        <w:t>个百分点。</w:t>
      </w:r>
    </w:p>
    <w:p w:rsidR="00B664AF" w:rsidRPr="0071078E" w:rsidRDefault="00CD5B16" w:rsidP="00BE6289">
      <w:pPr>
        <w:snapToGrid w:val="0"/>
        <w:spacing w:line="360" w:lineRule="auto"/>
        <w:ind w:firstLineChars="200" w:firstLine="643"/>
        <w:jc w:val="left"/>
        <w:rPr>
          <w:rFonts w:hAnsi="仿宋"/>
        </w:rPr>
      </w:pPr>
      <w:r w:rsidRPr="0071078E">
        <w:rPr>
          <w:rFonts w:hAnsi="仿宋" w:hint="eastAsia"/>
          <w:b/>
        </w:rPr>
        <w:t>3.各基层法院综合情况。</w:t>
      </w:r>
      <w:r w:rsidRPr="0071078E">
        <w:rPr>
          <w:rFonts w:hAnsi="仿宋" w:hint="eastAsia"/>
        </w:rPr>
        <w:t>7个基层法院受理案件</w:t>
      </w:r>
      <w:r w:rsidR="007D0DFD" w:rsidRPr="0071078E">
        <w:rPr>
          <w:rFonts w:hAnsi="仿宋" w:hint="eastAsia"/>
        </w:rPr>
        <w:t>21976</w:t>
      </w:r>
      <w:r w:rsidRPr="0071078E">
        <w:rPr>
          <w:rFonts w:hAnsi="仿宋" w:hint="eastAsia"/>
        </w:rPr>
        <w:t>件，占全市受案总数的</w:t>
      </w:r>
      <w:r w:rsidR="007D0DFD" w:rsidRPr="0071078E">
        <w:rPr>
          <w:rFonts w:hAnsi="仿宋" w:hint="eastAsia"/>
        </w:rPr>
        <w:t>92.30</w:t>
      </w:r>
      <w:r w:rsidRPr="0071078E">
        <w:rPr>
          <w:rFonts w:hAnsi="仿宋" w:hint="eastAsia"/>
        </w:rPr>
        <w:t>%，结案</w:t>
      </w:r>
      <w:r w:rsidR="007D0DFD" w:rsidRPr="0071078E">
        <w:rPr>
          <w:rFonts w:hAnsi="仿宋" w:hint="eastAsia"/>
        </w:rPr>
        <w:t>20073</w:t>
      </w:r>
      <w:r w:rsidRPr="0071078E">
        <w:rPr>
          <w:rFonts w:hAnsi="仿宋" w:hint="eastAsia"/>
        </w:rPr>
        <w:t>件，结案率</w:t>
      </w:r>
      <w:r w:rsidR="007D0DFD" w:rsidRPr="0071078E">
        <w:rPr>
          <w:rFonts w:hAnsi="仿宋" w:hint="eastAsia"/>
        </w:rPr>
        <w:t>91.34</w:t>
      </w:r>
      <w:r w:rsidRPr="0071078E">
        <w:rPr>
          <w:rFonts w:hAnsi="仿宋" w:hint="eastAsia"/>
        </w:rPr>
        <w:t>%。基层法院新收案件同比均上升。</w:t>
      </w:r>
    </w:p>
    <w:p w:rsidR="00B664AF" w:rsidRDefault="00CD5B16">
      <w:pPr>
        <w:snapToGrid w:val="0"/>
        <w:spacing w:line="360" w:lineRule="auto"/>
        <w:ind w:firstLine="600"/>
        <w:jc w:val="lef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二、</w:t>
      </w:r>
      <w:r w:rsidR="008B55C2">
        <w:rPr>
          <w:rFonts w:ascii="黑体" w:eastAsia="黑体" w:hAnsi="黑体" w:hint="eastAsia"/>
          <w:b/>
        </w:rPr>
        <w:t>考核</w:t>
      </w:r>
      <w:r>
        <w:rPr>
          <w:rFonts w:ascii="黑体" w:eastAsia="黑体" w:hAnsi="黑体" w:hint="eastAsia"/>
          <w:b/>
        </w:rPr>
        <w:t>指标情况及分析</w:t>
      </w:r>
    </w:p>
    <w:p w:rsidR="00C75BFC" w:rsidRPr="0071078E" w:rsidRDefault="00C75BFC" w:rsidP="00C75BFC">
      <w:pPr>
        <w:snapToGrid w:val="0"/>
        <w:spacing w:line="360" w:lineRule="auto"/>
        <w:ind w:firstLine="600"/>
        <w:jc w:val="left"/>
        <w:rPr>
          <w:rFonts w:hAnsi="仿宋"/>
        </w:rPr>
      </w:pPr>
      <w:r w:rsidRPr="0071078E">
        <w:rPr>
          <w:rFonts w:hAnsi="仿宋" w:hint="eastAsia"/>
          <w:b/>
        </w:rPr>
        <w:t>（一）六项指标</w:t>
      </w:r>
      <w:r>
        <w:rPr>
          <w:rFonts w:hAnsi="仿宋" w:hint="eastAsia"/>
          <w:b/>
        </w:rPr>
        <w:t>情况</w:t>
      </w:r>
    </w:p>
    <w:p w:rsidR="00503ACA" w:rsidRPr="0071078E" w:rsidRDefault="00CD5B16" w:rsidP="00503ACA">
      <w:pPr>
        <w:snapToGrid w:val="0"/>
        <w:spacing w:line="360" w:lineRule="auto"/>
        <w:ind w:firstLine="600"/>
        <w:jc w:val="left"/>
        <w:rPr>
          <w:rFonts w:hAnsi="仿宋"/>
        </w:rPr>
      </w:pPr>
      <w:r w:rsidRPr="0071078E">
        <w:rPr>
          <w:rFonts w:hAnsi="仿宋" w:hint="eastAsia"/>
        </w:rPr>
        <w:t>2022年1-</w:t>
      </w:r>
      <w:r w:rsidR="000143A2" w:rsidRPr="0071078E">
        <w:rPr>
          <w:rFonts w:hAnsi="仿宋" w:hint="eastAsia"/>
        </w:rPr>
        <w:t>6</w:t>
      </w:r>
      <w:r w:rsidRPr="0071078E">
        <w:rPr>
          <w:rFonts w:hAnsi="仿宋" w:hint="eastAsia"/>
        </w:rPr>
        <w:t>月，通化地区月通报六项指标综合排名第1位。中院位于全省中级法院第</w:t>
      </w:r>
      <w:r w:rsidR="000143A2" w:rsidRPr="0071078E">
        <w:rPr>
          <w:rFonts w:hAnsi="仿宋" w:hint="eastAsia"/>
        </w:rPr>
        <w:t>3</w:t>
      </w:r>
      <w:r w:rsidRPr="0071078E">
        <w:rPr>
          <w:rFonts w:hAnsi="仿宋" w:hint="eastAsia"/>
        </w:rPr>
        <w:t>位。通化县法院位于全省</w:t>
      </w:r>
      <w:r w:rsidR="002A56B4" w:rsidRPr="0071078E">
        <w:rPr>
          <w:rFonts w:hAnsi="仿宋" w:hint="eastAsia"/>
        </w:rPr>
        <w:t>基层法院</w:t>
      </w:r>
      <w:r w:rsidRPr="0071078E">
        <w:rPr>
          <w:rFonts w:hAnsi="仿宋" w:hint="eastAsia"/>
        </w:rPr>
        <w:t>第</w:t>
      </w:r>
      <w:r w:rsidR="000143A2" w:rsidRPr="0071078E">
        <w:rPr>
          <w:rFonts w:hAnsi="仿宋" w:hint="eastAsia"/>
        </w:rPr>
        <w:t>13</w:t>
      </w:r>
      <w:r w:rsidRPr="0071078E">
        <w:rPr>
          <w:rFonts w:hAnsi="仿宋" w:hint="eastAsia"/>
        </w:rPr>
        <w:t>位</w:t>
      </w:r>
      <w:r w:rsidR="002A56B4" w:rsidRPr="0071078E">
        <w:rPr>
          <w:rFonts w:hAnsi="仿宋" w:hint="eastAsia"/>
        </w:rPr>
        <w:t>；</w:t>
      </w:r>
      <w:r w:rsidR="000143A2" w:rsidRPr="0071078E">
        <w:rPr>
          <w:rFonts w:hAnsi="仿宋" w:hint="eastAsia"/>
        </w:rPr>
        <w:t>辉南县法院位于全省</w:t>
      </w:r>
      <w:r w:rsidR="002A56B4" w:rsidRPr="0071078E">
        <w:rPr>
          <w:rFonts w:hAnsi="仿宋" w:hint="eastAsia"/>
        </w:rPr>
        <w:t>基层法院第</w:t>
      </w:r>
      <w:r w:rsidR="000143A2" w:rsidRPr="0071078E">
        <w:rPr>
          <w:rFonts w:hAnsi="仿宋" w:hint="eastAsia"/>
        </w:rPr>
        <w:t>15位；</w:t>
      </w:r>
      <w:r w:rsidR="00C369A5" w:rsidRPr="0071078E">
        <w:rPr>
          <w:rFonts w:hAnsi="仿宋" w:hint="eastAsia"/>
        </w:rPr>
        <w:t>柳河县法院</w:t>
      </w:r>
      <w:r w:rsidR="002A56B4" w:rsidRPr="0071078E">
        <w:rPr>
          <w:rFonts w:hAnsi="仿宋" w:hint="eastAsia"/>
        </w:rPr>
        <w:t>位于全省基层法院第</w:t>
      </w:r>
      <w:r w:rsidR="00C369A5" w:rsidRPr="0071078E">
        <w:rPr>
          <w:rFonts w:hAnsi="仿宋" w:hint="eastAsia"/>
        </w:rPr>
        <w:t>16位；</w:t>
      </w:r>
      <w:r w:rsidR="00EF647A" w:rsidRPr="0071078E">
        <w:rPr>
          <w:rFonts w:hAnsi="仿宋" w:hint="eastAsia"/>
        </w:rPr>
        <w:t>二道江区</w:t>
      </w:r>
      <w:r w:rsidR="002A56B4" w:rsidRPr="0071078E">
        <w:rPr>
          <w:rFonts w:hAnsi="仿宋" w:hint="eastAsia"/>
        </w:rPr>
        <w:t>法院分别位于全省基层法院第</w:t>
      </w:r>
      <w:r w:rsidR="00EF647A" w:rsidRPr="0071078E">
        <w:rPr>
          <w:rFonts w:hAnsi="仿宋" w:hint="eastAsia"/>
        </w:rPr>
        <w:t>28位；</w:t>
      </w:r>
      <w:r w:rsidR="00503ACA" w:rsidRPr="0071078E">
        <w:rPr>
          <w:rFonts w:hAnsi="仿宋" w:hint="eastAsia"/>
        </w:rPr>
        <w:t>梅河口市法院位于全省</w:t>
      </w:r>
      <w:r w:rsidR="002A56B4" w:rsidRPr="0071078E">
        <w:rPr>
          <w:rFonts w:hAnsi="仿宋" w:hint="eastAsia"/>
        </w:rPr>
        <w:t>基层法院</w:t>
      </w:r>
      <w:r w:rsidR="00503ACA" w:rsidRPr="0071078E">
        <w:rPr>
          <w:rFonts w:hAnsi="仿宋" w:hint="eastAsia"/>
        </w:rPr>
        <w:t>第33位</w:t>
      </w:r>
      <w:r w:rsidR="002A56B4" w:rsidRPr="0071078E">
        <w:rPr>
          <w:rFonts w:hAnsi="仿宋" w:hint="eastAsia"/>
        </w:rPr>
        <w:t>；</w:t>
      </w:r>
      <w:r w:rsidR="00503ACA" w:rsidRPr="0071078E">
        <w:rPr>
          <w:rFonts w:hAnsi="仿宋" w:hint="eastAsia"/>
        </w:rPr>
        <w:t>东昌区法院位于全省</w:t>
      </w:r>
      <w:r w:rsidR="002A56B4" w:rsidRPr="0071078E">
        <w:rPr>
          <w:rFonts w:hAnsi="仿宋" w:hint="eastAsia"/>
        </w:rPr>
        <w:t>基层法院</w:t>
      </w:r>
      <w:r w:rsidR="00503ACA" w:rsidRPr="0071078E">
        <w:rPr>
          <w:rFonts w:hAnsi="仿宋" w:hint="eastAsia"/>
        </w:rPr>
        <w:t>第34位</w:t>
      </w:r>
      <w:r w:rsidR="002A56B4" w:rsidRPr="0071078E">
        <w:rPr>
          <w:rFonts w:hAnsi="仿宋" w:hint="eastAsia"/>
        </w:rPr>
        <w:t>；</w:t>
      </w:r>
      <w:r w:rsidRPr="0071078E">
        <w:rPr>
          <w:rFonts w:hAnsi="仿宋" w:hint="eastAsia"/>
        </w:rPr>
        <w:t>集安市法院位于全省</w:t>
      </w:r>
      <w:r w:rsidR="002A56B4" w:rsidRPr="0071078E">
        <w:rPr>
          <w:rFonts w:hAnsi="仿宋" w:hint="eastAsia"/>
        </w:rPr>
        <w:t>基层法院</w:t>
      </w:r>
      <w:r w:rsidRPr="0071078E">
        <w:rPr>
          <w:rFonts w:hAnsi="仿宋" w:hint="eastAsia"/>
        </w:rPr>
        <w:t>第</w:t>
      </w:r>
      <w:r w:rsidR="00503ACA" w:rsidRPr="0071078E">
        <w:rPr>
          <w:rFonts w:hAnsi="仿宋" w:hint="eastAsia"/>
        </w:rPr>
        <w:t>61</w:t>
      </w:r>
      <w:r w:rsidR="002A56B4" w:rsidRPr="0071078E">
        <w:rPr>
          <w:rFonts w:hAnsi="仿宋" w:hint="eastAsia"/>
        </w:rPr>
        <w:t>位。</w:t>
      </w:r>
    </w:p>
    <w:p w:rsidR="00B664AF" w:rsidRPr="0071078E" w:rsidRDefault="00CD5B16">
      <w:pPr>
        <w:snapToGrid w:val="0"/>
        <w:spacing w:line="360" w:lineRule="auto"/>
        <w:ind w:firstLine="600"/>
        <w:jc w:val="left"/>
        <w:rPr>
          <w:rFonts w:hAnsi="仿宋"/>
        </w:rPr>
      </w:pPr>
      <w:r w:rsidRPr="0071078E">
        <w:rPr>
          <w:rFonts w:hAnsi="仿宋" w:hint="eastAsia"/>
          <w:b/>
        </w:rPr>
        <w:t>1.结案率（</w:t>
      </w:r>
      <w:r w:rsidR="00FF701E" w:rsidRPr="0071078E">
        <w:rPr>
          <w:rFonts w:hAnsi="仿宋" w:hint="eastAsia"/>
          <w:b/>
        </w:rPr>
        <w:t>83</w:t>
      </w:r>
      <w:r w:rsidRPr="0071078E">
        <w:rPr>
          <w:rFonts w:hAnsi="仿宋" w:hint="eastAsia"/>
          <w:b/>
        </w:rPr>
        <w:t>%）。</w:t>
      </w:r>
      <w:r w:rsidRPr="0071078E">
        <w:rPr>
          <w:rFonts w:hAnsi="仿宋" w:hint="eastAsia"/>
        </w:rPr>
        <w:t>全市法院结案率为</w:t>
      </w:r>
      <w:r w:rsidR="00FF701E" w:rsidRPr="0071078E">
        <w:rPr>
          <w:rFonts w:hAnsi="仿宋" w:hint="eastAsia"/>
        </w:rPr>
        <w:t>90.96</w:t>
      </w:r>
      <w:r w:rsidRPr="0071078E">
        <w:rPr>
          <w:rFonts w:hAnsi="仿宋" w:hint="eastAsia"/>
        </w:rPr>
        <w:t>%，同比上升</w:t>
      </w:r>
      <w:r w:rsidR="00FF701E" w:rsidRPr="0071078E">
        <w:rPr>
          <w:rFonts w:hAnsi="仿宋" w:hint="eastAsia"/>
        </w:rPr>
        <w:t>6.01</w:t>
      </w:r>
      <w:r w:rsidRPr="0071078E">
        <w:rPr>
          <w:rFonts w:hAnsi="仿宋" w:hint="eastAsia"/>
        </w:rPr>
        <w:t>个百分点，高于绩效考核指标</w:t>
      </w:r>
      <w:r w:rsidR="00FF701E" w:rsidRPr="0071078E">
        <w:rPr>
          <w:rFonts w:hAnsi="仿宋" w:hint="eastAsia"/>
        </w:rPr>
        <w:t>7.96</w:t>
      </w:r>
      <w:r w:rsidRPr="0071078E">
        <w:rPr>
          <w:rFonts w:hAnsi="仿宋" w:hint="eastAsia"/>
        </w:rPr>
        <w:t>个百分点，位于全省法院第1位。中院结案率为</w:t>
      </w:r>
      <w:r w:rsidR="00FF701E" w:rsidRPr="0071078E">
        <w:rPr>
          <w:rFonts w:hAnsi="仿宋" w:hint="eastAsia"/>
        </w:rPr>
        <w:t>86.35</w:t>
      </w:r>
      <w:r w:rsidRPr="0071078E">
        <w:rPr>
          <w:rFonts w:hAnsi="仿宋" w:hint="eastAsia"/>
        </w:rPr>
        <w:t>%，位于全省中院第</w:t>
      </w:r>
      <w:r w:rsidR="00FF701E" w:rsidRPr="0071078E">
        <w:rPr>
          <w:rFonts w:hAnsi="仿宋" w:hint="eastAsia"/>
        </w:rPr>
        <w:t>3</w:t>
      </w:r>
      <w:r w:rsidRPr="0071078E">
        <w:rPr>
          <w:rFonts w:hAnsi="仿宋" w:hint="eastAsia"/>
        </w:rPr>
        <w:t>位。7家基层法院结案率均超过</w:t>
      </w:r>
      <w:r w:rsidR="0071078E" w:rsidRPr="0071078E">
        <w:rPr>
          <w:rFonts w:hAnsi="仿宋" w:hint="eastAsia"/>
        </w:rPr>
        <w:t>83</w:t>
      </w:r>
      <w:r w:rsidRPr="0071078E">
        <w:rPr>
          <w:rFonts w:hAnsi="仿宋" w:hint="eastAsia"/>
        </w:rPr>
        <w:t>%</w:t>
      </w:r>
      <w:r w:rsidR="0071078E" w:rsidRPr="0071078E">
        <w:rPr>
          <w:rFonts w:hAnsi="仿宋" w:hint="eastAsia"/>
        </w:rPr>
        <w:t>。</w:t>
      </w:r>
    </w:p>
    <w:p w:rsidR="00B664AF" w:rsidRPr="00C75BFC" w:rsidRDefault="00CD5B16" w:rsidP="00C75BFC">
      <w:pPr>
        <w:spacing w:line="360" w:lineRule="auto"/>
        <w:ind w:firstLineChars="200" w:firstLine="643"/>
      </w:pPr>
      <w:r w:rsidRPr="0071078E">
        <w:rPr>
          <w:rFonts w:hAnsi="仿宋" w:hint="eastAsia"/>
          <w:b/>
        </w:rPr>
        <w:lastRenderedPageBreak/>
        <w:t>2.一审案件服判息诉率（91%）。</w:t>
      </w:r>
      <w:r w:rsidRPr="0071078E">
        <w:rPr>
          <w:rFonts w:hAnsi="仿宋" w:hint="eastAsia"/>
        </w:rPr>
        <w:t>全市法院一审案件服判息诉率为</w:t>
      </w:r>
      <w:r w:rsidR="001E2CE4" w:rsidRPr="0071078E">
        <w:rPr>
          <w:rFonts w:hAnsi="仿宋" w:hint="eastAsia"/>
        </w:rPr>
        <w:t>89.62</w:t>
      </w:r>
      <w:r w:rsidRPr="0071078E">
        <w:rPr>
          <w:rFonts w:hAnsi="仿宋" w:hint="eastAsia"/>
        </w:rPr>
        <w:t>%</w:t>
      </w:r>
      <w:r w:rsidR="001E2CE4" w:rsidRPr="0071078E">
        <w:rPr>
          <w:rFonts w:hAnsi="仿宋" w:hint="eastAsia"/>
        </w:rPr>
        <w:t>，低于</w:t>
      </w:r>
      <w:r w:rsidRPr="0071078E">
        <w:rPr>
          <w:rFonts w:hAnsi="仿宋" w:hint="eastAsia"/>
        </w:rPr>
        <w:t>全省一审案件服判息诉率均值</w:t>
      </w:r>
      <w:r w:rsidR="001E2CE4" w:rsidRPr="0071078E">
        <w:rPr>
          <w:rFonts w:hAnsi="仿宋" w:hint="eastAsia"/>
        </w:rPr>
        <w:t>0.14</w:t>
      </w:r>
      <w:r w:rsidRPr="0071078E">
        <w:rPr>
          <w:rFonts w:hAnsi="仿宋" w:hint="eastAsia"/>
        </w:rPr>
        <w:t>个百分点（</w:t>
      </w:r>
      <w:r w:rsidR="001E2CE4" w:rsidRPr="0071078E">
        <w:rPr>
          <w:rFonts w:hAnsi="仿宋" w:hint="eastAsia"/>
        </w:rPr>
        <w:t>89.76</w:t>
      </w:r>
      <w:r w:rsidRPr="0071078E">
        <w:rPr>
          <w:rFonts w:hAnsi="仿宋" w:hint="eastAsia"/>
        </w:rPr>
        <w:t>%），低于绩效考核指标要求</w:t>
      </w:r>
      <w:r w:rsidR="001E2CE4" w:rsidRPr="0071078E">
        <w:rPr>
          <w:rFonts w:hAnsi="仿宋" w:hint="eastAsia"/>
        </w:rPr>
        <w:t>1.38</w:t>
      </w:r>
      <w:r w:rsidRPr="0071078E">
        <w:rPr>
          <w:rFonts w:hAnsi="仿宋" w:hint="eastAsia"/>
        </w:rPr>
        <w:t>个百分点，位于全省第</w:t>
      </w:r>
      <w:r w:rsidR="001E2CE4" w:rsidRPr="0071078E">
        <w:rPr>
          <w:rFonts w:hAnsi="仿宋" w:hint="eastAsia"/>
        </w:rPr>
        <w:t>5</w:t>
      </w:r>
      <w:r w:rsidRPr="0071078E">
        <w:rPr>
          <w:rFonts w:hAnsi="仿宋" w:hint="eastAsia"/>
        </w:rPr>
        <w:t>位。中院一审案件服判息诉率为</w:t>
      </w:r>
      <w:r w:rsidR="001E2CE4" w:rsidRPr="0071078E">
        <w:rPr>
          <w:rFonts w:hAnsi="仿宋" w:hint="eastAsia"/>
        </w:rPr>
        <w:t>54.65</w:t>
      </w:r>
      <w:r w:rsidRPr="0071078E">
        <w:rPr>
          <w:rFonts w:hAnsi="仿宋" w:hint="eastAsia"/>
        </w:rPr>
        <w:t>%，位于全省第</w:t>
      </w:r>
      <w:r w:rsidR="001E2CE4" w:rsidRPr="0071078E">
        <w:rPr>
          <w:rFonts w:hAnsi="仿宋" w:hint="eastAsia"/>
        </w:rPr>
        <w:t>4</w:t>
      </w:r>
      <w:r w:rsidRPr="0071078E">
        <w:rPr>
          <w:rFonts w:hAnsi="仿宋" w:hint="eastAsia"/>
        </w:rPr>
        <w:t>位。梅河口法院、通化县法院、辉南县法院一审服判息诉率超过91%，其他法院未达到考核要求。</w:t>
      </w:r>
      <w:r w:rsidR="00C75BFC">
        <w:rPr>
          <w:rFonts w:hint="eastAsia"/>
        </w:rPr>
        <w:t>二</w:t>
      </w:r>
      <w:r w:rsidR="00C75BFC" w:rsidRPr="0071078E">
        <w:rPr>
          <w:rFonts w:hint="eastAsia"/>
        </w:rPr>
        <w:t>季度全市法院一审案件服判息诉率排名</w:t>
      </w:r>
      <w:r w:rsidR="00C75BFC">
        <w:rPr>
          <w:rFonts w:hint="eastAsia"/>
        </w:rPr>
        <w:t>与一季度相比有所下滑</w:t>
      </w:r>
      <w:r w:rsidR="00C75BFC" w:rsidRPr="0071078E">
        <w:rPr>
          <w:rFonts w:hint="eastAsia"/>
        </w:rPr>
        <w:t>，</w:t>
      </w:r>
      <w:r w:rsidR="00C75BFC">
        <w:rPr>
          <w:rFonts w:hint="eastAsia"/>
        </w:rPr>
        <w:t>且仍未达到考核指标要求。基层法院该项指标差距较大，最高的法院（94.56%）比最低的法院(85.53%)高9.03个百分点。</w:t>
      </w:r>
    </w:p>
    <w:p w:rsidR="00B664AF" w:rsidRPr="0071078E" w:rsidRDefault="00CD5B16">
      <w:pPr>
        <w:snapToGrid w:val="0"/>
        <w:spacing w:line="360" w:lineRule="auto"/>
        <w:ind w:firstLine="600"/>
        <w:jc w:val="left"/>
        <w:rPr>
          <w:rFonts w:hAnsi="仿宋"/>
        </w:rPr>
      </w:pPr>
      <w:r w:rsidRPr="0071078E">
        <w:rPr>
          <w:rFonts w:hAnsi="仿宋" w:hint="eastAsia"/>
          <w:b/>
        </w:rPr>
        <w:t>3.生效案件服判息诉率（97.8%）。</w:t>
      </w:r>
      <w:r w:rsidRPr="0071078E">
        <w:rPr>
          <w:rFonts w:hAnsi="仿宋" w:hint="eastAsia"/>
        </w:rPr>
        <w:t>全市法院生效案件服判息诉率为98.</w:t>
      </w:r>
      <w:r w:rsidR="00123854" w:rsidRPr="0071078E">
        <w:rPr>
          <w:rFonts w:hAnsi="仿宋" w:hint="eastAsia"/>
        </w:rPr>
        <w:t>12</w:t>
      </w:r>
      <w:r w:rsidRPr="0071078E">
        <w:rPr>
          <w:rFonts w:hAnsi="仿宋" w:hint="eastAsia"/>
        </w:rPr>
        <w:t>%，高于全省生效案件服判息诉率均值</w:t>
      </w:r>
      <w:r w:rsidR="00123854" w:rsidRPr="0071078E">
        <w:rPr>
          <w:rFonts w:hAnsi="仿宋" w:hint="eastAsia"/>
        </w:rPr>
        <w:t>0.42</w:t>
      </w:r>
      <w:r w:rsidRPr="0071078E">
        <w:rPr>
          <w:rFonts w:hAnsi="仿宋" w:hint="eastAsia"/>
        </w:rPr>
        <w:t>个百分点（97.</w:t>
      </w:r>
      <w:r w:rsidR="00123854" w:rsidRPr="0071078E">
        <w:rPr>
          <w:rFonts w:hAnsi="仿宋" w:hint="eastAsia"/>
        </w:rPr>
        <w:t>70</w:t>
      </w:r>
      <w:r w:rsidRPr="0071078E">
        <w:rPr>
          <w:rFonts w:hAnsi="仿宋" w:hint="eastAsia"/>
        </w:rPr>
        <w:t>%），位于全省第</w:t>
      </w:r>
      <w:r w:rsidR="00123854" w:rsidRPr="0071078E">
        <w:rPr>
          <w:rFonts w:hAnsi="仿宋" w:hint="eastAsia"/>
        </w:rPr>
        <w:t>2</w:t>
      </w:r>
      <w:r w:rsidRPr="0071078E">
        <w:rPr>
          <w:rFonts w:hAnsi="仿宋" w:hint="eastAsia"/>
        </w:rPr>
        <w:t>位。该项指标高于年终绩效考核要求（97.8%）</w:t>
      </w:r>
      <w:r w:rsidR="00123854" w:rsidRPr="0071078E">
        <w:rPr>
          <w:rFonts w:hAnsi="仿宋" w:hint="eastAsia"/>
        </w:rPr>
        <w:t>0.32</w:t>
      </w:r>
      <w:r w:rsidRPr="0071078E">
        <w:rPr>
          <w:rFonts w:hAnsi="仿宋" w:hint="eastAsia"/>
        </w:rPr>
        <w:t>个百分点。中院生效案件服判息诉率为</w:t>
      </w:r>
      <w:r w:rsidR="00123854" w:rsidRPr="0071078E">
        <w:rPr>
          <w:rFonts w:hAnsi="仿宋" w:hint="eastAsia"/>
        </w:rPr>
        <w:t>84.75</w:t>
      </w:r>
      <w:r w:rsidRPr="0071078E">
        <w:rPr>
          <w:rFonts w:hAnsi="仿宋" w:hint="eastAsia"/>
        </w:rPr>
        <w:t>%，位于全省中院第</w:t>
      </w:r>
      <w:r w:rsidR="00123854" w:rsidRPr="0071078E">
        <w:rPr>
          <w:rFonts w:hAnsi="仿宋" w:hint="eastAsia"/>
        </w:rPr>
        <w:t>2</w:t>
      </w:r>
      <w:r w:rsidRPr="0071078E">
        <w:rPr>
          <w:rFonts w:hAnsi="仿宋" w:hint="eastAsia"/>
        </w:rPr>
        <w:t>位。各基层法院的生效案件服判息诉率均超过全省均值，均已达到年终绩效考核要求。</w:t>
      </w:r>
    </w:p>
    <w:p w:rsidR="00B664AF" w:rsidRPr="0071078E" w:rsidRDefault="00CD5B16" w:rsidP="00BE6289">
      <w:pPr>
        <w:spacing w:line="360" w:lineRule="auto"/>
        <w:ind w:firstLineChars="196" w:firstLine="630"/>
        <w:rPr>
          <w:rFonts w:hAnsi="仿宋"/>
        </w:rPr>
      </w:pPr>
      <w:r w:rsidRPr="0071078E">
        <w:rPr>
          <w:rFonts w:hAnsi="仿宋" w:hint="eastAsia"/>
          <w:b/>
        </w:rPr>
        <w:t>4.简易程序适用率（87%）。</w:t>
      </w:r>
      <w:r w:rsidRPr="0071078E">
        <w:rPr>
          <w:rFonts w:hAnsi="仿宋" w:hint="eastAsia"/>
        </w:rPr>
        <w:t>全市法院简易程序适用率为</w:t>
      </w:r>
      <w:r w:rsidR="00CC7FBA" w:rsidRPr="0071078E">
        <w:rPr>
          <w:rFonts w:hAnsi="仿宋" w:hint="eastAsia"/>
        </w:rPr>
        <w:t>93.49</w:t>
      </w:r>
      <w:r w:rsidRPr="0071078E">
        <w:rPr>
          <w:rFonts w:hAnsi="仿宋" w:hint="eastAsia"/>
        </w:rPr>
        <w:t>%，位于全省第1位。各院简易程序适用率指标均已达到年终绩效考核87%的指标要求。</w:t>
      </w:r>
    </w:p>
    <w:p w:rsidR="00B664AF" w:rsidRPr="0071078E" w:rsidRDefault="00CD5B16" w:rsidP="00BE6289">
      <w:pPr>
        <w:spacing w:line="360" w:lineRule="auto"/>
        <w:ind w:firstLineChars="196" w:firstLine="630"/>
        <w:rPr>
          <w:rFonts w:hAnsi="仿宋"/>
        </w:rPr>
      </w:pPr>
      <w:r w:rsidRPr="0071078E">
        <w:rPr>
          <w:rFonts w:hAnsi="仿宋" w:hint="eastAsia"/>
          <w:b/>
        </w:rPr>
        <w:t>5.一审案件</w:t>
      </w:r>
      <w:r w:rsidR="0071078E">
        <w:rPr>
          <w:rFonts w:hAnsi="仿宋" w:hint="eastAsia"/>
          <w:b/>
        </w:rPr>
        <w:t>上诉</w:t>
      </w:r>
      <w:r w:rsidRPr="0071078E">
        <w:rPr>
          <w:rFonts w:hAnsi="仿宋" w:hint="eastAsia"/>
          <w:b/>
        </w:rPr>
        <w:t>被发改率（</w:t>
      </w:r>
      <w:r w:rsidR="00CC7FBA" w:rsidRPr="0071078E">
        <w:rPr>
          <w:rFonts w:hAnsi="仿宋" w:hint="eastAsia"/>
          <w:b/>
        </w:rPr>
        <w:t>98.4</w:t>
      </w:r>
      <w:r w:rsidRPr="0071078E">
        <w:rPr>
          <w:rFonts w:hAnsi="仿宋" w:hint="eastAsia"/>
          <w:b/>
        </w:rPr>
        <w:t>%）。</w:t>
      </w:r>
      <w:r w:rsidRPr="0071078E">
        <w:rPr>
          <w:rFonts w:hAnsi="仿宋" w:hint="eastAsia"/>
        </w:rPr>
        <w:t>全市法院一审案件</w:t>
      </w:r>
      <w:r w:rsidR="0071078E">
        <w:rPr>
          <w:rFonts w:hAnsi="仿宋" w:hint="eastAsia"/>
        </w:rPr>
        <w:t>上诉被</w:t>
      </w:r>
      <w:r w:rsidRPr="0071078E">
        <w:rPr>
          <w:rFonts w:hAnsi="仿宋" w:hint="eastAsia"/>
        </w:rPr>
        <w:t>发、改率为</w:t>
      </w:r>
      <w:r w:rsidR="00CC7FBA" w:rsidRPr="0071078E">
        <w:rPr>
          <w:rFonts w:hAnsi="仿宋" w:hint="eastAsia"/>
        </w:rPr>
        <w:t>97.71</w:t>
      </w:r>
      <w:r w:rsidRPr="0071078E">
        <w:rPr>
          <w:rFonts w:hAnsi="仿宋" w:hint="eastAsia"/>
        </w:rPr>
        <w:t>%，</w:t>
      </w:r>
      <w:r w:rsidR="00CC7FBA" w:rsidRPr="0071078E">
        <w:rPr>
          <w:rFonts w:hAnsi="仿宋" w:hint="eastAsia"/>
        </w:rPr>
        <w:t>低</w:t>
      </w:r>
      <w:r w:rsidRPr="0071078E">
        <w:rPr>
          <w:rFonts w:hAnsi="仿宋" w:hint="eastAsia"/>
        </w:rPr>
        <w:t>于绩效考核指标</w:t>
      </w:r>
      <w:r w:rsidR="00CC7FBA" w:rsidRPr="0071078E">
        <w:rPr>
          <w:rFonts w:hAnsi="仿宋" w:hint="eastAsia"/>
        </w:rPr>
        <w:t>0.69</w:t>
      </w:r>
      <w:r w:rsidRPr="0071078E">
        <w:rPr>
          <w:rFonts w:hAnsi="仿宋" w:hint="eastAsia"/>
        </w:rPr>
        <w:t>个百分点，</w:t>
      </w:r>
      <w:r w:rsidR="00C75BFC">
        <w:rPr>
          <w:rFonts w:hAnsi="仿宋" w:hint="eastAsia"/>
        </w:rPr>
        <w:t>低于全省均值（98.06%）0.35个百分点，</w:t>
      </w:r>
      <w:r w:rsidRPr="0071078E">
        <w:rPr>
          <w:rFonts w:hAnsi="仿宋" w:hint="eastAsia"/>
        </w:rPr>
        <w:t>位于全省第</w:t>
      </w:r>
      <w:r w:rsidR="00CC7FBA" w:rsidRPr="0071078E">
        <w:rPr>
          <w:rFonts w:hAnsi="仿宋" w:hint="eastAsia"/>
        </w:rPr>
        <w:t>6</w:t>
      </w:r>
      <w:r w:rsidRPr="0071078E">
        <w:rPr>
          <w:rFonts w:hAnsi="仿宋" w:hint="eastAsia"/>
        </w:rPr>
        <w:t>位。</w:t>
      </w:r>
      <w:r w:rsidR="00C75BFC">
        <w:rPr>
          <w:rFonts w:hAnsi="仿宋" w:hint="eastAsia"/>
        </w:rPr>
        <w:t>基</w:t>
      </w:r>
      <w:r w:rsidR="00C75BFC">
        <w:rPr>
          <w:rFonts w:hAnsi="仿宋" w:hint="eastAsia"/>
        </w:rPr>
        <w:lastRenderedPageBreak/>
        <w:t>层法院中只有</w:t>
      </w:r>
      <w:r w:rsidR="00C13650" w:rsidRPr="0071078E">
        <w:rPr>
          <w:rFonts w:hAnsi="仿宋" w:hint="eastAsia"/>
        </w:rPr>
        <w:t>辉南</w:t>
      </w:r>
      <w:r w:rsidR="00C75BFC">
        <w:rPr>
          <w:rFonts w:hAnsi="仿宋" w:hint="eastAsia"/>
        </w:rPr>
        <w:t>法院、柳河县法院达到考核要求，其他法院均未达标，且排名相对靠后。</w:t>
      </w:r>
    </w:p>
    <w:p w:rsidR="00B664AF" w:rsidRPr="0071078E" w:rsidRDefault="00CD5B16" w:rsidP="00ED432D">
      <w:pPr>
        <w:spacing w:line="360" w:lineRule="auto"/>
        <w:ind w:firstLineChars="196" w:firstLine="630"/>
        <w:rPr>
          <w:rFonts w:hAnsi="仿宋"/>
        </w:rPr>
      </w:pPr>
      <w:r w:rsidRPr="0071078E">
        <w:rPr>
          <w:rFonts w:hAnsi="仿宋" w:hint="eastAsia"/>
          <w:b/>
        </w:rPr>
        <w:t>6.诉讼旧存案件占比（</w:t>
      </w:r>
      <w:r w:rsidR="008A1EFB" w:rsidRPr="0071078E">
        <w:rPr>
          <w:rFonts w:hAnsi="仿宋" w:hint="eastAsia"/>
          <w:b/>
        </w:rPr>
        <w:t>99.85</w:t>
      </w:r>
      <w:r w:rsidRPr="0071078E">
        <w:rPr>
          <w:rFonts w:hAnsi="仿宋" w:hint="eastAsia"/>
          <w:b/>
        </w:rPr>
        <w:t>%）。</w:t>
      </w:r>
      <w:r w:rsidRPr="0071078E">
        <w:rPr>
          <w:rFonts w:hAnsi="仿宋" w:hint="eastAsia"/>
        </w:rPr>
        <w:t>全市法院诉讼旧存案件占比为</w:t>
      </w:r>
      <w:r w:rsidR="008A1EFB" w:rsidRPr="0071078E">
        <w:rPr>
          <w:rFonts w:hAnsi="仿宋" w:hint="eastAsia"/>
        </w:rPr>
        <w:t>99.42</w:t>
      </w:r>
      <w:r w:rsidRPr="0071078E">
        <w:rPr>
          <w:rFonts w:hAnsi="仿宋" w:hint="eastAsia"/>
        </w:rPr>
        <w:t>%，排全省第</w:t>
      </w:r>
      <w:r w:rsidR="008A1EFB" w:rsidRPr="0071078E">
        <w:rPr>
          <w:rFonts w:hAnsi="仿宋" w:hint="eastAsia"/>
        </w:rPr>
        <w:t>5</w:t>
      </w:r>
      <w:r w:rsidR="0014167C" w:rsidRPr="0071078E">
        <w:rPr>
          <w:rFonts w:hAnsi="仿宋" w:hint="eastAsia"/>
        </w:rPr>
        <w:t>位。除东昌、柳河</w:t>
      </w:r>
      <w:r w:rsidRPr="0071078E">
        <w:rPr>
          <w:rFonts w:hAnsi="仿宋" w:hint="eastAsia"/>
        </w:rPr>
        <w:t>法院</w:t>
      </w:r>
      <w:r w:rsidR="00ED432D" w:rsidRPr="0071078E">
        <w:rPr>
          <w:rFonts w:hAnsi="仿宋" w:hint="eastAsia"/>
        </w:rPr>
        <w:t>达到考核要求，其他法院均未达标。</w:t>
      </w:r>
      <w:r w:rsidRPr="0071078E">
        <w:rPr>
          <w:rFonts w:hAnsi="仿宋" w:hint="eastAsia"/>
        </w:rPr>
        <w:t>全市法院旧存诉讼案件总数为1254件，已结</w:t>
      </w:r>
      <w:r w:rsidR="006A44F3" w:rsidRPr="0071078E">
        <w:rPr>
          <w:rFonts w:hAnsi="仿宋" w:hint="eastAsia"/>
        </w:rPr>
        <w:t>1053</w:t>
      </w:r>
      <w:r w:rsidRPr="0071078E">
        <w:rPr>
          <w:rFonts w:hAnsi="仿宋" w:hint="eastAsia"/>
        </w:rPr>
        <w:t>件，未结</w:t>
      </w:r>
      <w:r w:rsidR="006A44F3" w:rsidRPr="0071078E">
        <w:rPr>
          <w:rFonts w:hAnsi="仿宋" w:hint="eastAsia"/>
        </w:rPr>
        <w:t>201</w:t>
      </w:r>
      <w:r w:rsidRPr="0071078E">
        <w:rPr>
          <w:rFonts w:hAnsi="仿宋" w:hint="eastAsia"/>
        </w:rPr>
        <w:t>件，审结率为</w:t>
      </w:r>
      <w:r w:rsidR="006A44F3" w:rsidRPr="0071078E">
        <w:rPr>
          <w:rFonts w:hAnsi="仿宋" w:hint="eastAsia"/>
        </w:rPr>
        <w:t>83.97</w:t>
      </w:r>
      <w:r w:rsidRPr="0071078E">
        <w:rPr>
          <w:rFonts w:hAnsi="仿宋" w:hint="eastAsia"/>
        </w:rPr>
        <w:t>%。</w:t>
      </w:r>
    </w:p>
    <w:p w:rsidR="00B664AF" w:rsidRPr="0071078E" w:rsidRDefault="00C75BFC">
      <w:pPr>
        <w:snapToGrid w:val="0"/>
        <w:spacing w:line="360" w:lineRule="auto"/>
        <w:ind w:firstLine="600"/>
        <w:jc w:val="left"/>
        <w:rPr>
          <w:rFonts w:hAnsi="仿宋"/>
          <w:b/>
        </w:rPr>
      </w:pPr>
      <w:r>
        <w:rPr>
          <w:rFonts w:hAnsi="仿宋" w:hint="eastAsia"/>
          <w:b/>
        </w:rPr>
        <w:t>（二）其他</w:t>
      </w:r>
      <w:r w:rsidR="00CD5B16" w:rsidRPr="0071078E">
        <w:rPr>
          <w:rFonts w:hAnsi="仿宋" w:hint="eastAsia"/>
          <w:b/>
        </w:rPr>
        <w:t>考核指标</w:t>
      </w:r>
    </w:p>
    <w:p w:rsidR="00B664AF" w:rsidRPr="0071078E" w:rsidRDefault="00CD5B16" w:rsidP="00BE6289">
      <w:pPr>
        <w:spacing w:line="360" w:lineRule="auto"/>
        <w:ind w:firstLineChars="196" w:firstLine="630"/>
        <w:rPr>
          <w:rFonts w:hAnsi="仿宋"/>
        </w:rPr>
      </w:pPr>
      <w:r w:rsidRPr="0071078E">
        <w:rPr>
          <w:rFonts w:hAnsi="仿宋" w:hint="eastAsia"/>
          <w:b/>
        </w:rPr>
        <w:t>1.生效案件再审被发、改率（0.16%）。</w:t>
      </w:r>
      <w:r w:rsidRPr="0071078E">
        <w:rPr>
          <w:rFonts w:hAnsi="仿宋" w:hint="eastAsia"/>
        </w:rPr>
        <w:t>全市法院生效案件发、改率为0.14%，达到考核要求。</w:t>
      </w:r>
      <w:r w:rsidR="00AC6FE8">
        <w:rPr>
          <w:rFonts w:hAnsi="仿宋" w:hint="eastAsia"/>
        </w:rPr>
        <w:t>基层法院除东昌区法院和通化县法院外，其他各院均达到考核要求。</w:t>
      </w:r>
    </w:p>
    <w:p w:rsidR="00C75BFC" w:rsidRDefault="00CD5B16" w:rsidP="00BE6289">
      <w:pPr>
        <w:spacing w:line="360" w:lineRule="auto"/>
        <w:ind w:firstLineChars="196" w:firstLine="630"/>
        <w:rPr>
          <w:rFonts w:hAnsi="仿宋"/>
        </w:rPr>
      </w:pPr>
      <w:r w:rsidRPr="0071078E">
        <w:rPr>
          <w:rFonts w:hAnsi="仿宋" w:hint="eastAsia"/>
          <w:b/>
        </w:rPr>
        <w:t>2.裁判文书公开指标（</w:t>
      </w:r>
      <w:r w:rsidR="005E2377" w:rsidRPr="0071078E">
        <w:rPr>
          <w:rFonts w:hAnsi="仿宋" w:hint="eastAsia"/>
          <w:b/>
        </w:rPr>
        <w:t>50</w:t>
      </w:r>
      <w:r w:rsidRPr="0071078E">
        <w:rPr>
          <w:rFonts w:hAnsi="仿宋" w:hint="eastAsia"/>
          <w:b/>
        </w:rPr>
        <w:t>%）。</w:t>
      </w:r>
      <w:r w:rsidRPr="0071078E">
        <w:rPr>
          <w:rFonts w:hAnsi="仿宋" w:hint="eastAsia"/>
        </w:rPr>
        <w:t>全市法院公开2022年1-</w:t>
      </w:r>
      <w:r w:rsidR="005E2377" w:rsidRPr="0071078E">
        <w:rPr>
          <w:rFonts w:hAnsi="仿宋" w:hint="eastAsia"/>
        </w:rPr>
        <w:t>6</w:t>
      </w:r>
      <w:r w:rsidRPr="0071078E">
        <w:rPr>
          <w:rFonts w:hAnsi="仿宋" w:hint="eastAsia"/>
        </w:rPr>
        <w:t>月作出的裁判文书</w:t>
      </w:r>
      <w:r w:rsidR="005E2377" w:rsidRPr="0071078E">
        <w:rPr>
          <w:rFonts w:hAnsi="仿宋" w:hint="eastAsia"/>
        </w:rPr>
        <w:t>12486</w:t>
      </w:r>
      <w:r w:rsidRPr="0071078E">
        <w:rPr>
          <w:rFonts w:hAnsi="仿宋" w:hint="eastAsia"/>
        </w:rPr>
        <w:t>篇，裁判文书公开率</w:t>
      </w:r>
      <w:r w:rsidR="005E2377" w:rsidRPr="0071078E">
        <w:rPr>
          <w:rFonts w:hAnsi="仿宋" w:hint="eastAsia"/>
        </w:rPr>
        <w:t>60.42</w:t>
      </w:r>
      <w:r w:rsidRPr="0071078E">
        <w:rPr>
          <w:rFonts w:hAnsi="仿宋" w:hint="eastAsia"/>
        </w:rPr>
        <w:t>%，</w:t>
      </w:r>
      <w:r w:rsidR="005E2377" w:rsidRPr="0071078E">
        <w:rPr>
          <w:rFonts w:hAnsi="仿宋" w:hint="eastAsia"/>
        </w:rPr>
        <w:t>已</w:t>
      </w:r>
      <w:r w:rsidRPr="0071078E">
        <w:rPr>
          <w:rFonts w:hAnsi="仿宋" w:hint="eastAsia"/>
        </w:rPr>
        <w:t>达到</w:t>
      </w:r>
      <w:r w:rsidR="00C75BFC">
        <w:rPr>
          <w:rFonts w:hAnsi="仿宋" w:hint="eastAsia"/>
        </w:rPr>
        <w:t>上半年考核要求。</w:t>
      </w:r>
      <w:r w:rsidR="00AC6FE8">
        <w:rPr>
          <w:rFonts w:hAnsi="仿宋" w:hint="eastAsia"/>
        </w:rPr>
        <w:t>基层法院除集安法院外，其他各院均达到考核要求。</w:t>
      </w:r>
    </w:p>
    <w:p w:rsidR="00B664AF" w:rsidRPr="0071078E" w:rsidRDefault="005E2377" w:rsidP="00C75BFC">
      <w:pPr>
        <w:spacing w:line="360" w:lineRule="auto"/>
        <w:ind w:firstLineChars="196" w:firstLine="630"/>
        <w:rPr>
          <w:rFonts w:hAnsi="仿宋"/>
        </w:rPr>
      </w:pPr>
      <w:r w:rsidRPr="0071078E">
        <w:rPr>
          <w:rFonts w:hAnsi="仿宋" w:hint="eastAsia"/>
          <w:b/>
        </w:rPr>
        <w:t>3</w:t>
      </w:r>
      <w:r w:rsidR="00CD5B16" w:rsidRPr="0071078E">
        <w:rPr>
          <w:rFonts w:hAnsi="仿宋" w:hint="eastAsia"/>
          <w:b/>
        </w:rPr>
        <w:t>.审判流程信息公开指标。</w:t>
      </w:r>
      <w:r w:rsidR="00CD5B16" w:rsidRPr="0071078E">
        <w:rPr>
          <w:rFonts w:hAnsi="仿宋" w:hint="eastAsia"/>
        </w:rPr>
        <w:t>全市法院依托中国审判流程信息公开网公开案件</w:t>
      </w:r>
      <w:r w:rsidRPr="0071078E">
        <w:rPr>
          <w:rFonts w:hAnsi="仿宋" w:hint="eastAsia"/>
        </w:rPr>
        <w:t>7801</w:t>
      </w:r>
      <w:r w:rsidR="00CD5B16" w:rsidRPr="0071078E">
        <w:rPr>
          <w:rFonts w:hAnsi="仿宋" w:hint="eastAsia"/>
        </w:rPr>
        <w:t>件，案件公开率为</w:t>
      </w:r>
      <w:r w:rsidR="00C75BFC">
        <w:rPr>
          <w:rFonts w:hAnsi="仿宋" w:hint="eastAsia"/>
        </w:rPr>
        <w:t>100%，</w:t>
      </w:r>
      <w:r w:rsidR="00CD5B16" w:rsidRPr="0071078E">
        <w:rPr>
          <w:rFonts w:hAnsi="仿宋" w:hint="eastAsia"/>
        </w:rPr>
        <w:t>有效公开案件</w:t>
      </w:r>
      <w:r w:rsidRPr="0071078E">
        <w:rPr>
          <w:rFonts w:hAnsi="仿宋" w:hint="eastAsia"/>
        </w:rPr>
        <w:t>7767</w:t>
      </w:r>
      <w:r w:rsidR="00CD5B16" w:rsidRPr="0071078E">
        <w:rPr>
          <w:rFonts w:hAnsi="仿宋" w:hint="eastAsia"/>
        </w:rPr>
        <w:t>件，有效公开率为</w:t>
      </w:r>
      <w:r w:rsidRPr="0071078E">
        <w:rPr>
          <w:rFonts w:hAnsi="仿宋" w:hint="eastAsia"/>
        </w:rPr>
        <w:t>99.56</w:t>
      </w:r>
      <w:r w:rsidR="00CD5B16" w:rsidRPr="0071078E">
        <w:rPr>
          <w:rFonts w:hAnsi="仿宋" w:hint="eastAsia"/>
        </w:rPr>
        <w:t>%，已经达到年终绩效考核98%的指标要求。在中国审判流程信息公开网上的文书笔录公开率为</w:t>
      </w:r>
      <w:r w:rsidRPr="0071078E">
        <w:rPr>
          <w:rFonts w:hAnsi="仿宋" w:hint="eastAsia"/>
        </w:rPr>
        <w:t>54.20</w:t>
      </w:r>
      <w:r w:rsidR="00CD5B16" w:rsidRPr="0071078E">
        <w:rPr>
          <w:rFonts w:hAnsi="仿宋" w:hint="eastAsia"/>
        </w:rPr>
        <w:t>%。除集安市法院外，其他基层法院该项指标均达到绩效考核要求。</w:t>
      </w:r>
    </w:p>
    <w:p w:rsidR="00B664AF" w:rsidRPr="0071078E" w:rsidRDefault="001F74F7" w:rsidP="00BE6289">
      <w:pPr>
        <w:spacing w:line="360" w:lineRule="auto"/>
        <w:ind w:firstLineChars="196" w:firstLine="630"/>
        <w:rPr>
          <w:rFonts w:hAnsi="仿宋"/>
        </w:rPr>
      </w:pPr>
      <w:r w:rsidRPr="0071078E">
        <w:rPr>
          <w:rFonts w:hAnsi="仿宋" w:hint="eastAsia"/>
          <w:b/>
        </w:rPr>
        <w:t>4</w:t>
      </w:r>
      <w:r w:rsidR="00CD5B16" w:rsidRPr="0071078E">
        <w:rPr>
          <w:rFonts w:hAnsi="仿宋" w:hint="eastAsia"/>
          <w:b/>
        </w:rPr>
        <w:t>.院庭长监督管理指标。</w:t>
      </w:r>
      <w:r w:rsidR="00CD5B16" w:rsidRPr="0071078E">
        <w:rPr>
          <w:rFonts w:hAnsi="仿宋" w:hint="eastAsia"/>
        </w:rPr>
        <w:t>全市法院确认监管率为</w:t>
      </w:r>
      <w:r w:rsidR="005E2377" w:rsidRPr="0071078E">
        <w:rPr>
          <w:rFonts w:hAnsi="仿宋" w:hint="eastAsia"/>
        </w:rPr>
        <w:t>71.43</w:t>
      </w:r>
      <w:r w:rsidR="00CD5B16" w:rsidRPr="0071078E">
        <w:rPr>
          <w:rFonts w:hAnsi="仿宋" w:hint="eastAsia"/>
        </w:rPr>
        <w:t>%，</w:t>
      </w:r>
      <w:r w:rsidR="00CD5B16" w:rsidRPr="0071078E">
        <w:rPr>
          <w:rFonts w:hAnsi="仿宋" w:hint="eastAsia"/>
        </w:rPr>
        <w:lastRenderedPageBreak/>
        <w:t>院庭长实际监管率为</w:t>
      </w:r>
      <w:r w:rsidR="005E2377" w:rsidRPr="0071078E">
        <w:rPr>
          <w:rFonts w:hAnsi="仿宋" w:hint="eastAsia"/>
        </w:rPr>
        <w:t>102.11</w:t>
      </w:r>
      <w:r w:rsidR="00CD5B16" w:rsidRPr="0071078E">
        <w:rPr>
          <w:rFonts w:hAnsi="仿宋" w:hint="eastAsia"/>
        </w:rPr>
        <w:t>%，两项指标均达到考核要求。</w:t>
      </w:r>
    </w:p>
    <w:p w:rsidR="00B664AF" w:rsidRPr="0071078E" w:rsidRDefault="001F74F7" w:rsidP="00BE6289">
      <w:pPr>
        <w:spacing w:line="360" w:lineRule="auto"/>
        <w:ind w:firstLineChars="200" w:firstLine="643"/>
        <w:rPr>
          <w:rFonts w:hAnsi="仿宋"/>
        </w:rPr>
      </w:pPr>
      <w:r w:rsidRPr="0071078E">
        <w:rPr>
          <w:rFonts w:hAnsi="仿宋" w:hint="eastAsia"/>
          <w:b/>
        </w:rPr>
        <w:t>5</w:t>
      </w:r>
      <w:r w:rsidR="00CD5B16" w:rsidRPr="0071078E">
        <w:rPr>
          <w:rFonts w:hAnsi="仿宋" w:hint="eastAsia"/>
          <w:b/>
        </w:rPr>
        <w:t>.诉讼案件平均审理天数。</w:t>
      </w:r>
      <w:r w:rsidR="00CD5B16" w:rsidRPr="0071078E">
        <w:rPr>
          <w:rFonts w:hAnsi="仿宋" w:hint="eastAsia"/>
        </w:rPr>
        <w:t>2022年1-</w:t>
      </w:r>
      <w:r w:rsidR="005E2377" w:rsidRPr="0071078E">
        <w:rPr>
          <w:rFonts w:hAnsi="仿宋" w:hint="eastAsia"/>
        </w:rPr>
        <w:t>6</w:t>
      </w:r>
      <w:r w:rsidR="00CD5B16" w:rsidRPr="0071078E">
        <w:rPr>
          <w:rFonts w:hAnsi="仿宋" w:hint="eastAsia"/>
        </w:rPr>
        <w:t>月，全市法院诉讼案件平均审理天数为</w:t>
      </w:r>
      <w:r w:rsidR="005E2377" w:rsidRPr="0071078E">
        <w:rPr>
          <w:rFonts w:hAnsi="仿宋" w:hint="eastAsia"/>
        </w:rPr>
        <w:t>25.2</w:t>
      </w:r>
      <w:r w:rsidR="00CD5B16" w:rsidRPr="0071078E">
        <w:rPr>
          <w:rFonts w:hAnsi="仿宋" w:hint="eastAsia"/>
        </w:rPr>
        <w:t>天，在9个地区法院中用时最短。</w:t>
      </w:r>
    </w:p>
    <w:p w:rsidR="00B664AF" w:rsidRDefault="001F74F7" w:rsidP="00BE6289">
      <w:pPr>
        <w:spacing w:line="360" w:lineRule="auto"/>
        <w:ind w:firstLineChars="200" w:firstLine="643"/>
        <w:rPr>
          <w:rFonts w:ascii="仿宋" w:eastAsia="仿宋" w:hAnsi="仿宋"/>
        </w:rPr>
      </w:pPr>
      <w:r w:rsidRPr="0071078E">
        <w:rPr>
          <w:rFonts w:hAnsi="仿宋" w:hint="eastAsia"/>
          <w:b/>
        </w:rPr>
        <w:t>6</w:t>
      </w:r>
      <w:r w:rsidR="00CD5B16" w:rsidRPr="0071078E">
        <w:rPr>
          <w:rFonts w:hAnsi="仿宋" w:hint="eastAsia"/>
          <w:b/>
        </w:rPr>
        <w:t>.长期未结诉讼案件和久押不决案件情况。</w:t>
      </w:r>
      <w:r w:rsidR="00CD5B16" w:rsidRPr="00AF62F1">
        <w:rPr>
          <w:rFonts w:hAnsi="仿宋" w:hint="eastAsia"/>
        </w:rPr>
        <w:t>2022年1-</w:t>
      </w:r>
      <w:r w:rsidR="005E2377" w:rsidRPr="00AF62F1">
        <w:rPr>
          <w:rFonts w:hAnsi="仿宋" w:hint="eastAsia"/>
        </w:rPr>
        <w:t>6</w:t>
      </w:r>
      <w:r w:rsidR="00CD5B16" w:rsidRPr="00AF62F1">
        <w:rPr>
          <w:rFonts w:hAnsi="仿宋" w:hint="eastAsia"/>
        </w:rPr>
        <w:t>月，全市法院超1年以上未结诉讼案件共</w:t>
      </w:r>
      <w:r w:rsidR="005E2377" w:rsidRPr="00AF62F1">
        <w:rPr>
          <w:rFonts w:hAnsi="仿宋" w:hint="eastAsia"/>
        </w:rPr>
        <w:t>5</w:t>
      </w:r>
      <w:r w:rsidR="005B0492" w:rsidRPr="00AF62F1">
        <w:rPr>
          <w:rFonts w:hAnsi="仿宋" w:hint="eastAsia"/>
        </w:rPr>
        <w:t>5</w:t>
      </w:r>
      <w:r w:rsidR="00CD5B16" w:rsidRPr="00AF62F1">
        <w:rPr>
          <w:rFonts w:hAnsi="仿宋" w:hint="eastAsia"/>
        </w:rPr>
        <w:t>件。其中，中院</w:t>
      </w:r>
      <w:r w:rsidR="00BD6DD5" w:rsidRPr="00AF62F1">
        <w:rPr>
          <w:rFonts w:hAnsi="仿宋" w:hint="eastAsia"/>
        </w:rPr>
        <w:t>16</w:t>
      </w:r>
      <w:r w:rsidR="00CD5B16" w:rsidRPr="00AF62F1">
        <w:rPr>
          <w:rFonts w:hAnsi="仿宋" w:hint="eastAsia"/>
        </w:rPr>
        <w:t>件，东昌区法院</w:t>
      </w:r>
      <w:r w:rsidR="00BD6DD5" w:rsidRPr="00AF62F1">
        <w:rPr>
          <w:rFonts w:hAnsi="仿宋" w:hint="eastAsia"/>
        </w:rPr>
        <w:t>2</w:t>
      </w:r>
      <w:r w:rsidR="00CD5B16" w:rsidRPr="00AF62F1">
        <w:rPr>
          <w:rFonts w:hAnsi="仿宋" w:hint="eastAsia"/>
        </w:rPr>
        <w:t>件，集安市法院</w:t>
      </w:r>
      <w:r w:rsidR="00BD6DD5" w:rsidRPr="00AF62F1">
        <w:rPr>
          <w:rFonts w:hAnsi="仿宋" w:hint="eastAsia"/>
        </w:rPr>
        <w:t>8</w:t>
      </w:r>
      <w:r w:rsidR="00CD5B16" w:rsidRPr="00AF62F1">
        <w:rPr>
          <w:rFonts w:hAnsi="仿宋" w:hint="eastAsia"/>
        </w:rPr>
        <w:t>件，二道江区法院</w:t>
      </w:r>
      <w:r w:rsidR="00BD6DD5" w:rsidRPr="00AF62F1">
        <w:rPr>
          <w:rFonts w:hAnsi="仿宋" w:hint="eastAsia"/>
        </w:rPr>
        <w:t>2</w:t>
      </w:r>
      <w:r w:rsidR="00CD5B16" w:rsidRPr="00AF62F1">
        <w:rPr>
          <w:rFonts w:hAnsi="仿宋" w:hint="eastAsia"/>
        </w:rPr>
        <w:t>件，梅河口市法院</w:t>
      </w:r>
      <w:r w:rsidR="00BD6DD5" w:rsidRPr="00AF62F1">
        <w:rPr>
          <w:rFonts w:hAnsi="仿宋" w:hint="eastAsia"/>
        </w:rPr>
        <w:t>16</w:t>
      </w:r>
      <w:r w:rsidR="00CD5B16" w:rsidRPr="00AF62F1">
        <w:rPr>
          <w:rFonts w:hAnsi="仿宋" w:hint="eastAsia"/>
        </w:rPr>
        <w:t>件，通化县法院</w:t>
      </w:r>
      <w:r w:rsidR="005E2377" w:rsidRPr="00AF62F1">
        <w:rPr>
          <w:rFonts w:hAnsi="仿宋" w:hint="eastAsia"/>
        </w:rPr>
        <w:t>6</w:t>
      </w:r>
      <w:r w:rsidR="00CD5B16" w:rsidRPr="00AF62F1">
        <w:rPr>
          <w:rFonts w:hAnsi="仿宋" w:hint="eastAsia"/>
        </w:rPr>
        <w:t>件，</w:t>
      </w:r>
      <w:r w:rsidR="00733980" w:rsidRPr="00AF62F1">
        <w:rPr>
          <w:rFonts w:hAnsi="仿宋" w:hint="eastAsia"/>
        </w:rPr>
        <w:t>柳河法院</w:t>
      </w:r>
      <w:r w:rsidR="00BD6DD5" w:rsidRPr="00AF62F1">
        <w:rPr>
          <w:rFonts w:hAnsi="仿宋" w:hint="eastAsia"/>
        </w:rPr>
        <w:t>1</w:t>
      </w:r>
      <w:r w:rsidR="00733980" w:rsidRPr="00AF62F1">
        <w:rPr>
          <w:rFonts w:hAnsi="仿宋" w:hint="eastAsia"/>
        </w:rPr>
        <w:t>件，</w:t>
      </w:r>
      <w:r w:rsidR="00CD5B16" w:rsidRPr="00AF62F1">
        <w:rPr>
          <w:rFonts w:hAnsi="仿宋" w:hint="eastAsia"/>
        </w:rPr>
        <w:t>辉南法院</w:t>
      </w:r>
      <w:r w:rsidR="00BD6DD5" w:rsidRPr="00AF62F1">
        <w:rPr>
          <w:rFonts w:hAnsi="仿宋" w:hint="eastAsia"/>
        </w:rPr>
        <w:t>4</w:t>
      </w:r>
      <w:r w:rsidR="00CD5B16" w:rsidRPr="00AF62F1">
        <w:rPr>
          <w:rFonts w:ascii="仿宋" w:eastAsia="仿宋" w:hAnsi="仿宋" w:hint="eastAsia"/>
        </w:rPr>
        <w:t>件。截至目前超3年以上未结诉讼案件</w:t>
      </w:r>
      <w:r w:rsidR="00D659C8" w:rsidRPr="00AF62F1">
        <w:rPr>
          <w:rFonts w:ascii="仿宋" w:eastAsia="仿宋" w:hAnsi="仿宋" w:hint="eastAsia"/>
        </w:rPr>
        <w:t>1</w:t>
      </w:r>
      <w:r w:rsidR="00D751BD" w:rsidRPr="00AF62F1">
        <w:rPr>
          <w:rFonts w:ascii="仿宋" w:eastAsia="仿宋" w:hAnsi="仿宋" w:hint="eastAsia"/>
        </w:rPr>
        <w:t>件</w:t>
      </w:r>
      <w:r w:rsidR="00CD5B16" w:rsidRPr="00AF62F1">
        <w:rPr>
          <w:rFonts w:ascii="仿宋" w:eastAsia="仿宋" w:hAnsi="仿宋" w:hint="eastAsia"/>
        </w:rPr>
        <w:t>。</w:t>
      </w:r>
    </w:p>
    <w:p w:rsidR="00B664AF" w:rsidRDefault="00AC6FE8">
      <w:pPr>
        <w:snapToGrid w:val="0"/>
        <w:spacing w:line="360" w:lineRule="auto"/>
        <w:ind w:firstLine="630"/>
        <w:jc w:val="lef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</w:t>
      </w:r>
      <w:r w:rsidR="00CD5B16">
        <w:rPr>
          <w:rFonts w:ascii="黑体" w:eastAsia="黑体" w:hAnsi="黑体" w:hint="eastAsia"/>
          <w:b/>
        </w:rPr>
        <w:t>、建议和措施</w:t>
      </w:r>
    </w:p>
    <w:p w:rsidR="00AC6FE8" w:rsidRPr="00B830EE" w:rsidRDefault="00CD5B16" w:rsidP="00BE6289">
      <w:pPr>
        <w:snapToGrid w:val="0"/>
        <w:spacing w:line="360" w:lineRule="auto"/>
        <w:ind w:firstLineChars="221" w:firstLine="710"/>
        <w:jc w:val="left"/>
        <w:rPr>
          <w:rFonts w:hAnsi="仿宋"/>
          <w:bCs/>
        </w:rPr>
      </w:pPr>
      <w:r w:rsidRPr="00B830EE">
        <w:rPr>
          <w:rFonts w:hAnsi="仿宋" w:hint="eastAsia"/>
          <w:b/>
          <w:bCs/>
        </w:rPr>
        <w:t>1.</w:t>
      </w:r>
      <w:r w:rsidR="00AC6FE8" w:rsidRPr="00B830EE">
        <w:rPr>
          <w:rFonts w:hAnsi="仿宋" w:hint="eastAsia"/>
          <w:b/>
          <w:bCs/>
        </w:rPr>
        <w:t>进一步做好服判息诉工作。</w:t>
      </w:r>
      <w:r w:rsidR="00AC6FE8" w:rsidRPr="00B830EE">
        <w:rPr>
          <w:rFonts w:hAnsi="仿宋" w:hint="eastAsia"/>
          <w:bCs/>
        </w:rPr>
        <w:t>二季度全市法院服判息诉率虽然排名有所下降，但是指标有提升，各院下半年的重点工作是做好服判息诉，</w:t>
      </w:r>
      <w:r w:rsidR="00B830EE" w:rsidRPr="00B830EE">
        <w:rPr>
          <w:rFonts w:hAnsi="仿宋" w:hint="eastAsia"/>
          <w:bCs/>
        </w:rPr>
        <w:t>要切实研究可行措施，多角度施策，</w:t>
      </w:r>
      <w:r w:rsidR="00AC6FE8" w:rsidRPr="00B830EE">
        <w:rPr>
          <w:rFonts w:hAnsi="仿宋" w:hint="eastAsia"/>
          <w:bCs/>
        </w:rPr>
        <w:t>确保年底指标达到考核要求。</w:t>
      </w:r>
    </w:p>
    <w:p w:rsidR="00AC6FE8" w:rsidRPr="00A03859" w:rsidRDefault="00AC6FE8" w:rsidP="00BE6289">
      <w:pPr>
        <w:snapToGrid w:val="0"/>
        <w:spacing w:line="360" w:lineRule="auto"/>
        <w:ind w:firstLineChars="221" w:firstLine="710"/>
        <w:jc w:val="left"/>
        <w:rPr>
          <w:rFonts w:hAnsi="仿宋"/>
          <w:bCs/>
        </w:rPr>
      </w:pPr>
      <w:r w:rsidRPr="00A03859">
        <w:rPr>
          <w:rFonts w:hAnsi="仿宋" w:hint="eastAsia"/>
          <w:b/>
          <w:bCs/>
        </w:rPr>
        <w:t>2.进一步加强案件质量。</w:t>
      </w:r>
      <w:r w:rsidR="00B830EE" w:rsidRPr="00A03859">
        <w:rPr>
          <w:rFonts w:hAnsi="仿宋" w:hint="eastAsia"/>
          <w:bCs/>
        </w:rPr>
        <w:t>全市法院一审案件上诉被发、改率较低，反映出全市法院的案件质量有待提高。各基层法院要认真总结被发、改原因，</w:t>
      </w:r>
      <w:r w:rsidR="00A03859" w:rsidRPr="00A03859">
        <w:rPr>
          <w:rFonts w:hAnsi="仿宋" w:hint="eastAsia"/>
          <w:bCs/>
        </w:rPr>
        <w:t>加强分析、研究。中院要注意裁判尺度的统一。</w:t>
      </w:r>
    </w:p>
    <w:p w:rsidR="00B664AF" w:rsidRPr="00A03859" w:rsidRDefault="00AC6FE8" w:rsidP="00A03859">
      <w:pPr>
        <w:snapToGrid w:val="0"/>
        <w:spacing w:line="360" w:lineRule="auto"/>
        <w:ind w:firstLineChars="221" w:firstLine="710"/>
        <w:jc w:val="left"/>
        <w:rPr>
          <w:rFonts w:hAnsi="仿宋"/>
          <w:bCs/>
        </w:rPr>
      </w:pPr>
      <w:r w:rsidRPr="00A03859">
        <w:rPr>
          <w:rFonts w:hAnsi="仿宋" w:hint="eastAsia"/>
          <w:b/>
          <w:bCs/>
        </w:rPr>
        <w:t>3.进一步加大长期未结诉讼案件清理。</w:t>
      </w:r>
      <w:r w:rsidR="00A03859" w:rsidRPr="00A03859">
        <w:rPr>
          <w:rFonts w:hAnsi="仿宋" w:hint="eastAsia"/>
          <w:bCs/>
        </w:rPr>
        <w:t>全市法院要持续开展长期未结诉讼案件清理活动，中院将动态更新全市法院长期未结案件清理台账，定期督导调度。</w:t>
      </w:r>
      <w:bookmarkStart w:id="0" w:name="_GoBack"/>
      <w:bookmarkEnd w:id="0"/>
      <w:r w:rsidR="00557CD4" w:rsidRPr="00557CD4">
        <w:rPr>
          <w:rFonts w:ascii="黑体" w:eastAsia="黑体" w:hAnsi="黑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2pt;margin-top:687.75pt;width:174.5pt;height:28.95pt;z-index:251659264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" stroked="f">
            <v:textbox style="mso-fit-shape-to-text:t">
              <w:txbxContent>
                <w:p w:rsidR="00B664AF" w:rsidRDefault="00CD5B16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-14-</w:t>
                  </w:r>
                </w:p>
              </w:txbxContent>
            </v:textbox>
          </v:shape>
        </w:pict>
      </w:r>
    </w:p>
    <w:sectPr w:rsidR="00B664AF" w:rsidRPr="00A03859" w:rsidSect="008E71F6">
      <w:headerReference w:type="even" r:id="rId15"/>
      <w:headerReference w:type="default" r:id="rId16"/>
      <w:footerReference w:type="default" r:id="rId17"/>
      <w:pgSz w:w="11906" w:h="16838"/>
      <w:pgMar w:top="1814" w:right="1588" w:bottom="1418" w:left="1588" w:header="680" w:footer="680" w:gutter="0"/>
      <w:pgNumType w:fmt="numberInDash" w:start="1"/>
      <w:cols w:space="720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25" w:rsidRDefault="00463025">
      <w:r>
        <w:separator/>
      </w:r>
    </w:p>
  </w:endnote>
  <w:endnote w:type="continuationSeparator" w:id="0">
    <w:p w:rsidR="00463025" w:rsidRDefault="0046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604515"/>
    </w:sdtPr>
    <w:sdtContent>
      <w:p w:rsidR="00B664AF" w:rsidRDefault="00557CD4">
        <w:pPr>
          <w:pStyle w:val="a7"/>
          <w:jc w:val="center"/>
        </w:pPr>
        <w:r>
          <w:fldChar w:fldCharType="begin"/>
        </w:r>
        <w:r w:rsidR="00CD5B16">
          <w:instrText>PAGE   \* MERGEFORMAT</w:instrText>
        </w:r>
        <w:r>
          <w:fldChar w:fldCharType="separate"/>
        </w:r>
        <w:r w:rsidR="005751EB" w:rsidRPr="005751EB">
          <w:rPr>
            <w:noProof/>
            <w:lang w:val="zh-CN"/>
          </w:rPr>
          <w:t>-</w:t>
        </w:r>
        <w:r w:rsidR="005751EB">
          <w:rPr>
            <w:noProof/>
          </w:rPr>
          <w:t xml:space="preserve"> 1 -</w:t>
        </w:r>
        <w:r>
          <w:fldChar w:fldCharType="end"/>
        </w:r>
      </w:p>
    </w:sdtContent>
  </w:sdt>
  <w:p w:rsidR="00B664AF" w:rsidRDefault="00B664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25" w:rsidRDefault="00463025">
      <w:r>
        <w:separator/>
      </w:r>
    </w:p>
  </w:footnote>
  <w:footnote w:type="continuationSeparator" w:id="0">
    <w:p w:rsidR="00463025" w:rsidRDefault="00463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AF" w:rsidRDefault="00B664AF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AF" w:rsidRDefault="00B664AF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02"/>
    <w:rsid w:val="00001593"/>
    <w:rsid w:val="00002F0E"/>
    <w:rsid w:val="000031C3"/>
    <w:rsid w:val="00004A97"/>
    <w:rsid w:val="00004F70"/>
    <w:rsid w:val="00005666"/>
    <w:rsid w:val="00005826"/>
    <w:rsid w:val="00005F60"/>
    <w:rsid w:val="00006461"/>
    <w:rsid w:val="00006DBC"/>
    <w:rsid w:val="00007625"/>
    <w:rsid w:val="0000780C"/>
    <w:rsid w:val="00007AA9"/>
    <w:rsid w:val="000107FC"/>
    <w:rsid w:val="00013080"/>
    <w:rsid w:val="00013432"/>
    <w:rsid w:val="00013FAF"/>
    <w:rsid w:val="000143A2"/>
    <w:rsid w:val="000145B6"/>
    <w:rsid w:val="00014DA8"/>
    <w:rsid w:val="0001513F"/>
    <w:rsid w:val="000160E7"/>
    <w:rsid w:val="00017B20"/>
    <w:rsid w:val="00017E3F"/>
    <w:rsid w:val="00020DC5"/>
    <w:rsid w:val="00020E5A"/>
    <w:rsid w:val="00021EC3"/>
    <w:rsid w:val="00024CB5"/>
    <w:rsid w:val="00024F81"/>
    <w:rsid w:val="00025114"/>
    <w:rsid w:val="0002734C"/>
    <w:rsid w:val="00030464"/>
    <w:rsid w:val="00030BC0"/>
    <w:rsid w:val="00030DA6"/>
    <w:rsid w:val="0003140C"/>
    <w:rsid w:val="00031D3B"/>
    <w:rsid w:val="00031E04"/>
    <w:rsid w:val="00032BBC"/>
    <w:rsid w:val="00033993"/>
    <w:rsid w:val="00033E9E"/>
    <w:rsid w:val="00035814"/>
    <w:rsid w:val="0003584B"/>
    <w:rsid w:val="000358A8"/>
    <w:rsid w:val="0003675C"/>
    <w:rsid w:val="000368DF"/>
    <w:rsid w:val="00036C3A"/>
    <w:rsid w:val="00036E4B"/>
    <w:rsid w:val="0003745C"/>
    <w:rsid w:val="00040076"/>
    <w:rsid w:val="000400A8"/>
    <w:rsid w:val="0004031E"/>
    <w:rsid w:val="000404F2"/>
    <w:rsid w:val="000406A6"/>
    <w:rsid w:val="00040A60"/>
    <w:rsid w:val="000414FE"/>
    <w:rsid w:val="00041F78"/>
    <w:rsid w:val="000426ED"/>
    <w:rsid w:val="00050E69"/>
    <w:rsid w:val="00053008"/>
    <w:rsid w:val="000534FC"/>
    <w:rsid w:val="00053634"/>
    <w:rsid w:val="000537D3"/>
    <w:rsid w:val="00056EE9"/>
    <w:rsid w:val="00057A5B"/>
    <w:rsid w:val="00057FEF"/>
    <w:rsid w:val="00060E93"/>
    <w:rsid w:val="0006220F"/>
    <w:rsid w:val="00062825"/>
    <w:rsid w:val="00063277"/>
    <w:rsid w:val="000632C7"/>
    <w:rsid w:val="000635CA"/>
    <w:rsid w:val="00063C73"/>
    <w:rsid w:val="00065F6A"/>
    <w:rsid w:val="000661BF"/>
    <w:rsid w:val="0006737F"/>
    <w:rsid w:val="00067758"/>
    <w:rsid w:val="00067CDE"/>
    <w:rsid w:val="00067EFA"/>
    <w:rsid w:val="00067F1F"/>
    <w:rsid w:val="0007025C"/>
    <w:rsid w:val="00071801"/>
    <w:rsid w:val="00071B44"/>
    <w:rsid w:val="00072292"/>
    <w:rsid w:val="00072DFD"/>
    <w:rsid w:val="00073094"/>
    <w:rsid w:val="0007371D"/>
    <w:rsid w:val="00073A46"/>
    <w:rsid w:val="0007505B"/>
    <w:rsid w:val="00075251"/>
    <w:rsid w:val="0007665E"/>
    <w:rsid w:val="00076AFD"/>
    <w:rsid w:val="00077002"/>
    <w:rsid w:val="000773E1"/>
    <w:rsid w:val="00077FA2"/>
    <w:rsid w:val="000818C2"/>
    <w:rsid w:val="00081A86"/>
    <w:rsid w:val="00082584"/>
    <w:rsid w:val="000864AC"/>
    <w:rsid w:val="00086A56"/>
    <w:rsid w:val="00087095"/>
    <w:rsid w:val="0008717D"/>
    <w:rsid w:val="000879A2"/>
    <w:rsid w:val="00090009"/>
    <w:rsid w:val="00091B0A"/>
    <w:rsid w:val="00092B4E"/>
    <w:rsid w:val="000931C5"/>
    <w:rsid w:val="00093A54"/>
    <w:rsid w:val="00093F43"/>
    <w:rsid w:val="000941E9"/>
    <w:rsid w:val="000952E5"/>
    <w:rsid w:val="00095980"/>
    <w:rsid w:val="000979FF"/>
    <w:rsid w:val="000A00FF"/>
    <w:rsid w:val="000A04B4"/>
    <w:rsid w:val="000A2C87"/>
    <w:rsid w:val="000A375D"/>
    <w:rsid w:val="000A4129"/>
    <w:rsid w:val="000A4FB9"/>
    <w:rsid w:val="000A55F4"/>
    <w:rsid w:val="000A63B0"/>
    <w:rsid w:val="000A75B7"/>
    <w:rsid w:val="000A797A"/>
    <w:rsid w:val="000A7FA8"/>
    <w:rsid w:val="000B04A3"/>
    <w:rsid w:val="000B059E"/>
    <w:rsid w:val="000B0ABD"/>
    <w:rsid w:val="000B2ED9"/>
    <w:rsid w:val="000B38DF"/>
    <w:rsid w:val="000B5571"/>
    <w:rsid w:val="000B64AF"/>
    <w:rsid w:val="000B67CE"/>
    <w:rsid w:val="000B68D3"/>
    <w:rsid w:val="000B7ADE"/>
    <w:rsid w:val="000C02BD"/>
    <w:rsid w:val="000C04BD"/>
    <w:rsid w:val="000C1A48"/>
    <w:rsid w:val="000C1D82"/>
    <w:rsid w:val="000C2314"/>
    <w:rsid w:val="000C2F0E"/>
    <w:rsid w:val="000C3302"/>
    <w:rsid w:val="000C6E68"/>
    <w:rsid w:val="000D03A3"/>
    <w:rsid w:val="000D048A"/>
    <w:rsid w:val="000D05EB"/>
    <w:rsid w:val="000D078D"/>
    <w:rsid w:val="000D164E"/>
    <w:rsid w:val="000D20F4"/>
    <w:rsid w:val="000D2D21"/>
    <w:rsid w:val="000D2E83"/>
    <w:rsid w:val="000D39EA"/>
    <w:rsid w:val="000D40C7"/>
    <w:rsid w:val="000D5019"/>
    <w:rsid w:val="000D5EEE"/>
    <w:rsid w:val="000D6030"/>
    <w:rsid w:val="000D6ECC"/>
    <w:rsid w:val="000D73AE"/>
    <w:rsid w:val="000D7832"/>
    <w:rsid w:val="000D7CDD"/>
    <w:rsid w:val="000E07BB"/>
    <w:rsid w:val="000E12B6"/>
    <w:rsid w:val="000E164F"/>
    <w:rsid w:val="000E19D6"/>
    <w:rsid w:val="000E23B8"/>
    <w:rsid w:val="000E2619"/>
    <w:rsid w:val="000E26A1"/>
    <w:rsid w:val="000E56A4"/>
    <w:rsid w:val="000E5FE6"/>
    <w:rsid w:val="000E6976"/>
    <w:rsid w:val="000E6AF1"/>
    <w:rsid w:val="000F0A4A"/>
    <w:rsid w:val="000F0DC4"/>
    <w:rsid w:val="000F0DF2"/>
    <w:rsid w:val="000F1695"/>
    <w:rsid w:val="000F228A"/>
    <w:rsid w:val="000F2486"/>
    <w:rsid w:val="000F25D8"/>
    <w:rsid w:val="000F4209"/>
    <w:rsid w:val="000F49A4"/>
    <w:rsid w:val="000F5104"/>
    <w:rsid w:val="000F5790"/>
    <w:rsid w:val="000F6048"/>
    <w:rsid w:val="0010105C"/>
    <w:rsid w:val="00104680"/>
    <w:rsid w:val="00104DE8"/>
    <w:rsid w:val="00104E5C"/>
    <w:rsid w:val="00105096"/>
    <w:rsid w:val="00105CBD"/>
    <w:rsid w:val="00106A60"/>
    <w:rsid w:val="00106BDD"/>
    <w:rsid w:val="001077E1"/>
    <w:rsid w:val="001104E8"/>
    <w:rsid w:val="00111EDA"/>
    <w:rsid w:val="001126A0"/>
    <w:rsid w:val="00113ED9"/>
    <w:rsid w:val="00114777"/>
    <w:rsid w:val="0011535E"/>
    <w:rsid w:val="00115DC3"/>
    <w:rsid w:val="001169A8"/>
    <w:rsid w:val="00117083"/>
    <w:rsid w:val="0011746E"/>
    <w:rsid w:val="001178A9"/>
    <w:rsid w:val="0012097E"/>
    <w:rsid w:val="00121C22"/>
    <w:rsid w:val="00121E47"/>
    <w:rsid w:val="001223E6"/>
    <w:rsid w:val="00123854"/>
    <w:rsid w:val="00123D6E"/>
    <w:rsid w:val="00126D0E"/>
    <w:rsid w:val="00130197"/>
    <w:rsid w:val="00131987"/>
    <w:rsid w:val="00131BD1"/>
    <w:rsid w:val="00132826"/>
    <w:rsid w:val="0013326A"/>
    <w:rsid w:val="00133732"/>
    <w:rsid w:val="00133B87"/>
    <w:rsid w:val="001352D2"/>
    <w:rsid w:val="00135825"/>
    <w:rsid w:val="0013699D"/>
    <w:rsid w:val="001377C5"/>
    <w:rsid w:val="0014167C"/>
    <w:rsid w:val="00141EA7"/>
    <w:rsid w:val="0014335B"/>
    <w:rsid w:val="00143CB8"/>
    <w:rsid w:val="00143EB0"/>
    <w:rsid w:val="00144838"/>
    <w:rsid w:val="001469EE"/>
    <w:rsid w:val="00147134"/>
    <w:rsid w:val="0015072E"/>
    <w:rsid w:val="00150E28"/>
    <w:rsid w:val="00151596"/>
    <w:rsid w:val="001515F9"/>
    <w:rsid w:val="001528C3"/>
    <w:rsid w:val="0015341A"/>
    <w:rsid w:val="00153AB1"/>
    <w:rsid w:val="00154C79"/>
    <w:rsid w:val="00155016"/>
    <w:rsid w:val="00156CD6"/>
    <w:rsid w:val="00157CB0"/>
    <w:rsid w:val="00160083"/>
    <w:rsid w:val="001604E1"/>
    <w:rsid w:val="0016060F"/>
    <w:rsid w:val="00160620"/>
    <w:rsid w:val="00160AC9"/>
    <w:rsid w:val="00160D06"/>
    <w:rsid w:val="00160F85"/>
    <w:rsid w:val="00161BB5"/>
    <w:rsid w:val="00162405"/>
    <w:rsid w:val="0016296F"/>
    <w:rsid w:val="00163603"/>
    <w:rsid w:val="001637B1"/>
    <w:rsid w:val="00164920"/>
    <w:rsid w:val="001651C6"/>
    <w:rsid w:val="00167979"/>
    <w:rsid w:val="0017030F"/>
    <w:rsid w:val="00171EDC"/>
    <w:rsid w:val="00172907"/>
    <w:rsid w:val="00172A27"/>
    <w:rsid w:val="00172C63"/>
    <w:rsid w:val="00175A11"/>
    <w:rsid w:val="00175C77"/>
    <w:rsid w:val="00177088"/>
    <w:rsid w:val="00177B42"/>
    <w:rsid w:val="00180255"/>
    <w:rsid w:val="0018026D"/>
    <w:rsid w:val="00180545"/>
    <w:rsid w:val="00180648"/>
    <w:rsid w:val="00180A4A"/>
    <w:rsid w:val="00180D82"/>
    <w:rsid w:val="00181FED"/>
    <w:rsid w:val="001828FF"/>
    <w:rsid w:val="00182CD0"/>
    <w:rsid w:val="00184E9E"/>
    <w:rsid w:val="0018527F"/>
    <w:rsid w:val="00185E4C"/>
    <w:rsid w:val="001901D5"/>
    <w:rsid w:val="00190388"/>
    <w:rsid w:val="00190506"/>
    <w:rsid w:val="00190FAF"/>
    <w:rsid w:val="001918EB"/>
    <w:rsid w:val="00191A04"/>
    <w:rsid w:val="00191A18"/>
    <w:rsid w:val="00192324"/>
    <w:rsid w:val="00192C45"/>
    <w:rsid w:val="00192C84"/>
    <w:rsid w:val="00193F9A"/>
    <w:rsid w:val="001944D7"/>
    <w:rsid w:val="001969C8"/>
    <w:rsid w:val="00196B91"/>
    <w:rsid w:val="00196FB8"/>
    <w:rsid w:val="001978B2"/>
    <w:rsid w:val="0019799A"/>
    <w:rsid w:val="001A1C71"/>
    <w:rsid w:val="001A2AD9"/>
    <w:rsid w:val="001A31DC"/>
    <w:rsid w:val="001A41D9"/>
    <w:rsid w:val="001A4A17"/>
    <w:rsid w:val="001A4DEA"/>
    <w:rsid w:val="001B16FF"/>
    <w:rsid w:val="001B26FE"/>
    <w:rsid w:val="001B399F"/>
    <w:rsid w:val="001B4145"/>
    <w:rsid w:val="001B44FD"/>
    <w:rsid w:val="001B5498"/>
    <w:rsid w:val="001B54A4"/>
    <w:rsid w:val="001B6753"/>
    <w:rsid w:val="001B6A5A"/>
    <w:rsid w:val="001B7FF6"/>
    <w:rsid w:val="001C00E1"/>
    <w:rsid w:val="001C0307"/>
    <w:rsid w:val="001C1E62"/>
    <w:rsid w:val="001C3275"/>
    <w:rsid w:val="001C39A8"/>
    <w:rsid w:val="001C5D3E"/>
    <w:rsid w:val="001C6CC4"/>
    <w:rsid w:val="001C6ED2"/>
    <w:rsid w:val="001C78EF"/>
    <w:rsid w:val="001C7C15"/>
    <w:rsid w:val="001D03C5"/>
    <w:rsid w:val="001D0831"/>
    <w:rsid w:val="001D1069"/>
    <w:rsid w:val="001D1587"/>
    <w:rsid w:val="001D17BA"/>
    <w:rsid w:val="001D1923"/>
    <w:rsid w:val="001D1AA9"/>
    <w:rsid w:val="001D1F89"/>
    <w:rsid w:val="001D2DF7"/>
    <w:rsid w:val="001D2FE8"/>
    <w:rsid w:val="001D35BF"/>
    <w:rsid w:val="001D42DD"/>
    <w:rsid w:val="001D5DFD"/>
    <w:rsid w:val="001D5EF6"/>
    <w:rsid w:val="001D6171"/>
    <w:rsid w:val="001D7A09"/>
    <w:rsid w:val="001E0BC8"/>
    <w:rsid w:val="001E234F"/>
    <w:rsid w:val="001E2CE4"/>
    <w:rsid w:val="001E46F1"/>
    <w:rsid w:val="001F19C1"/>
    <w:rsid w:val="001F21C2"/>
    <w:rsid w:val="001F2D59"/>
    <w:rsid w:val="001F3109"/>
    <w:rsid w:val="001F35D4"/>
    <w:rsid w:val="001F4DAF"/>
    <w:rsid w:val="001F5F94"/>
    <w:rsid w:val="001F74F7"/>
    <w:rsid w:val="001F7DF4"/>
    <w:rsid w:val="00200EDD"/>
    <w:rsid w:val="00200FEF"/>
    <w:rsid w:val="0020134B"/>
    <w:rsid w:val="00201A83"/>
    <w:rsid w:val="00201AFD"/>
    <w:rsid w:val="00201D7D"/>
    <w:rsid w:val="00201F9C"/>
    <w:rsid w:val="002038C5"/>
    <w:rsid w:val="00203950"/>
    <w:rsid w:val="00203C42"/>
    <w:rsid w:val="002049A5"/>
    <w:rsid w:val="00206500"/>
    <w:rsid w:val="0020679A"/>
    <w:rsid w:val="00206A2A"/>
    <w:rsid w:val="00210509"/>
    <w:rsid w:val="002110D9"/>
    <w:rsid w:val="00213F37"/>
    <w:rsid w:val="00214D3D"/>
    <w:rsid w:val="0021562C"/>
    <w:rsid w:val="0021622E"/>
    <w:rsid w:val="00217887"/>
    <w:rsid w:val="00217E33"/>
    <w:rsid w:val="00220AA7"/>
    <w:rsid w:val="00221295"/>
    <w:rsid w:val="002219FA"/>
    <w:rsid w:val="00221B53"/>
    <w:rsid w:val="00221F96"/>
    <w:rsid w:val="002228E4"/>
    <w:rsid w:val="00223342"/>
    <w:rsid w:val="002249B4"/>
    <w:rsid w:val="00225637"/>
    <w:rsid w:val="00226BD8"/>
    <w:rsid w:val="00226D58"/>
    <w:rsid w:val="00227DF7"/>
    <w:rsid w:val="00230463"/>
    <w:rsid w:val="002304B9"/>
    <w:rsid w:val="002308A8"/>
    <w:rsid w:val="0023153C"/>
    <w:rsid w:val="002315A6"/>
    <w:rsid w:val="00233F28"/>
    <w:rsid w:val="00234B8D"/>
    <w:rsid w:val="00234E3B"/>
    <w:rsid w:val="002359BE"/>
    <w:rsid w:val="00235E93"/>
    <w:rsid w:val="00236758"/>
    <w:rsid w:val="00236B2F"/>
    <w:rsid w:val="00241029"/>
    <w:rsid w:val="002421F8"/>
    <w:rsid w:val="00243487"/>
    <w:rsid w:val="00244097"/>
    <w:rsid w:val="002441BE"/>
    <w:rsid w:val="0024576A"/>
    <w:rsid w:val="00245DAE"/>
    <w:rsid w:val="002466AB"/>
    <w:rsid w:val="00246832"/>
    <w:rsid w:val="00247293"/>
    <w:rsid w:val="002476D2"/>
    <w:rsid w:val="002478F2"/>
    <w:rsid w:val="002503CC"/>
    <w:rsid w:val="002503E4"/>
    <w:rsid w:val="00251744"/>
    <w:rsid w:val="00251E0E"/>
    <w:rsid w:val="002523FF"/>
    <w:rsid w:val="0025448C"/>
    <w:rsid w:val="00254E94"/>
    <w:rsid w:val="002554FD"/>
    <w:rsid w:val="0025648E"/>
    <w:rsid w:val="00256DFA"/>
    <w:rsid w:val="00257813"/>
    <w:rsid w:val="00257E55"/>
    <w:rsid w:val="00257F85"/>
    <w:rsid w:val="00260AB3"/>
    <w:rsid w:val="00260CD4"/>
    <w:rsid w:val="002617BE"/>
    <w:rsid w:val="002619A5"/>
    <w:rsid w:val="00262BB1"/>
    <w:rsid w:val="00263E5D"/>
    <w:rsid w:val="002640BB"/>
    <w:rsid w:val="00264E67"/>
    <w:rsid w:val="00265736"/>
    <w:rsid w:val="00266068"/>
    <w:rsid w:val="002671D3"/>
    <w:rsid w:val="00267E79"/>
    <w:rsid w:val="00271F1B"/>
    <w:rsid w:val="002726F5"/>
    <w:rsid w:val="00272CB2"/>
    <w:rsid w:val="00272F52"/>
    <w:rsid w:val="00273579"/>
    <w:rsid w:val="00273855"/>
    <w:rsid w:val="0027533B"/>
    <w:rsid w:val="00275B3A"/>
    <w:rsid w:val="00276E25"/>
    <w:rsid w:val="00280312"/>
    <w:rsid w:val="00283322"/>
    <w:rsid w:val="002836F2"/>
    <w:rsid w:val="002866EA"/>
    <w:rsid w:val="0028671F"/>
    <w:rsid w:val="00287190"/>
    <w:rsid w:val="00290459"/>
    <w:rsid w:val="0029054E"/>
    <w:rsid w:val="00290663"/>
    <w:rsid w:val="00291CA9"/>
    <w:rsid w:val="00292013"/>
    <w:rsid w:val="002925CA"/>
    <w:rsid w:val="002929CD"/>
    <w:rsid w:val="00292AAD"/>
    <w:rsid w:val="00293484"/>
    <w:rsid w:val="002939A2"/>
    <w:rsid w:val="00293C5E"/>
    <w:rsid w:val="002951C6"/>
    <w:rsid w:val="00295241"/>
    <w:rsid w:val="002967EE"/>
    <w:rsid w:val="00297946"/>
    <w:rsid w:val="002A09E3"/>
    <w:rsid w:val="002A1F9D"/>
    <w:rsid w:val="002A20B2"/>
    <w:rsid w:val="002A3D3E"/>
    <w:rsid w:val="002A4FA5"/>
    <w:rsid w:val="002A56B4"/>
    <w:rsid w:val="002A58D9"/>
    <w:rsid w:val="002A5C4F"/>
    <w:rsid w:val="002A7011"/>
    <w:rsid w:val="002A7C02"/>
    <w:rsid w:val="002B08A3"/>
    <w:rsid w:val="002B09F9"/>
    <w:rsid w:val="002B0BD3"/>
    <w:rsid w:val="002B3A57"/>
    <w:rsid w:val="002B3FCB"/>
    <w:rsid w:val="002B4474"/>
    <w:rsid w:val="002B4A48"/>
    <w:rsid w:val="002B4A8B"/>
    <w:rsid w:val="002B5631"/>
    <w:rsid w:val="002B5D9F"/>
    <w:rsid w:val="002B7D6B"/>
    <w:rsid w:val="002B7E05"/>
    <w:rsid w:val="002C023C"/>
    <w:rsid w:val="002C2639"/>
    <w:rsid w:val="002C2C81"/>
    <w:rsid w:val="002C2DC1"/>
    <w:rsid w:val="002C2FC2"/>
    <w:rsid w:val="002C34E3"/>
    <w:rsid w:val="002C3C66"/>
    <w:rsid w:val="002C430E"/>
    <w:rsid w:val="002C4A35"/>
    <w:rsid w:val="002C6635"/>
    <w:rsid w:val="002C6FE0"/>
    <w:rsid w:val="002D10D5"/>
    <w:rsid w:val="002D1B40"/>
    <w:rsid w:val="002D26EC"/>
    <w:rsid w:val="002D44B6"/>
    <w:rsid w:val="002D4C8E"/>
    <w:rsid w:val="002D5DE0"/>
    <w:rsid w:val="002D5F5F"/>
    <w:rsid w:val="002D611A"/>
    <w:rsid w:val="002D6712"/>
    <w:rsid w:val="002D6BCA"/>
    <w:rsid w:val="002D71D3"/>
    <w:rsid w:val="002D79B8"/>
    <w:rsid w:val="002D7C40"/>
    <w:rsid w:val="002E0CE5"/>
    <w:rsid w:val="002E24E6"/>
    <w:rsid w:val="002E24FD"/>
    <w:rsid w:val="002E27C5"/>
    <w:rsid w:val="002E45CF"/>
    <w:rsid w:val="002E55E6"/>
    <w:rsid w:val="002E5A56"/>
    <w:rsid w:val="002E7928"/>
    <w:rsid w:val="002F078D"/>
    <w:rsid w:val="002F25A7"/>
    <w:rsid w:val="002F28EB"/>
    <w:rsid w:val="002F2944"/>
    <w:rsid w:val="002F2FE1"/>
    <w:rsid w:val="002F63BD"/>
    <w:rsid w:val="002F6716"/>
    <w:rsid w:val="002F6DE2"/>
    <w:rsid w:val="003008F1"/>
    <w:rsid w:val="0030165D"/>
    <w:rsid w:val="00305CC6"/>
    <w:rsid w:val="00305D92"/>
    <w:rsid w:val="00306E73"/>
    <w:rsid w:val="003075F3"/>
    <w:rsid w:val="00307649"/>
    <w:rsid w:val="00307E7C"/>
    <w:rsid w:val="00310403"/>
    <w:rsid w:val="0031110E"/>
    <w:rsid w:val="00311CAA"/>
    <w:rsid w:val="0031212B"/>
    <w:rsid w:val="0031238D"/>
    <w:rsid w:val="00312B4C"/>
    <w:rsid w:val="003135D4"/>
    <w:rsid w:val="00314623"/>
    <w:rsid w:val="00315820"/>
    <w:rsid w:val="003165D8"/>
    <w:rsid w:val="00317084"/>
    <w:rsid w:val="00317872"/>
    <w:rsid w:val="00317E3D"/>
    <w:rsid w:val="00317EE2"/>
    <w:rsid w:val="00320865"/>
    <w:rsid w:val="00320CB4"/>
    <w:rsid w:val="00320DD2"/>
    <w:rsid w:val="00321693"/>
    <w:rsid w:val="00321863"/>
    <w:rsid w:val="003224D9"/>
    <w:rsid w:val="0032267A"/>
    <w:rsid w:val="00323001"/>
    <w:rsid w:val="003233EC"/>
    <w:rsid w:val="003237B9"/>
    <w:rsid w:val="00323DE5"/>
    <w:rsid w:val="0032484E"/>
    <w:rsid w:val="0032499E"/>
    <w:rsid w:val="00324ABF"/>
    <w:rsid w:val="0032623F"/>
    <w:rsid w:val="00326B83"/>
    <w:rsid w:val="0032704F"/>
    <w:rsid w:val="00327C91"/>
    <w:rsid w:val="00327DF4"/>
    <w:rsid w:val="003303EC"/>
    <w:rsid w:val="00331F3D"/>
    <w:rsid w:val="00334670"/>
    <w:rsid w:val="00334B40"/>
    <w:rsid w:val="00334E66"/>
    <w:rsid w:val="00335E42"/>
    <w:rsid w:val="00336CFE"/>
    <w:rsid w:val="003370C4"/>
    <w:rsid w:val="00337C4D"/>
    <w:rsid w:val="00337F93"/>
    <w:rsid w:val="00340C9F"/>
    <w:rsid w:val="00340F1B"/>
    <w:rsid w:val="00340F2B"/>
    <w:rsid w:val="00341918"/>
    <w:rsid w:val="00341FB3"/>
    <w:rsid w:val="003424FC"/>
    <w:rsid w:val="00342955"/>
    <w:rsid w:val="00342A10"/>
    <w:rsid w:val="003439E2"/>
    <w:rsid w:val="003458F6"/>
    <w:rsid w:val="00345C73"/>
    <w:rsid w:val="00345E16"/>
    <w:rsid w:val="0034685F"/>
    <w:rsid w:val="00346976"/>
    <w:rsid w:val="00347423"/>
    <w:rsid w:val="0034794C"/>
    <w:rsid w:val="0035089C"/>
    <w:rsid w:val="00352B74"/>
    <w:rsid w:val="00353A6D"/>
    <w:rsid w:val="003540FA"/>
    <w:rsid w:val="00354C6A"/>
    <w:rsid w:val="00355CE1"/>
    <w:rsid w:val="00356C01"/>
    <w:rsid w:val="00356E90"/>
    <w:rsid w:val="0036016B"/>
    <w:rsid w:val="00360B8C"/>
    <w:rsid w:val="00360CAD"/>
    <w:rsid w:val="00362C2E"/>
    <w:rsid w:val="00363D9B"/>
    <w:rsid w:val="00363E27"/>
    <w:rsid w:val="0036446C"/>
    <w:rsid w:val="00365308"/>
    <w:rsid w:val="00370090"/>
    <w:rsid w:val="003707EC"/>
    <w:rsid w:val="003709CE"/>
    <w:rsid w:val="0037338F"/>
    <w:rsid w:val="003737B3"/>
    <w:rsid w:val="003739B3"/>
    <w:rsid w:val="00374E5C"/>
    <w:rsid w:val="00375496"/>
    <w:rsid w:val="00375A28"/>
    <w:rsid w:val="00375D90"/>
    <w:rsid w:val="0037659E"/>
    <w:rsid w:val="00376EE5"/>
    <w:rsid w:val="003777D4"/>
    <w:rsid w:val="00377B08"/>
    <w:rsid w:val="003820CA"/>
    <w:rsid w:val="00382619"/>
    <w:rsid w:val="00382BFF"/>
    <w:rsid w:val="0038306D"/>
    <w:rsid w:val="0038433D"/>
    <w:rsid w:val="0038448E"/>
    <w:rsid w:val="003848AD"/>
    <w:rsid w:val="0038504C"/>
    <w:rsid w:val="00385DA0"/>
    <w:rsid w:val="003868BB"/>
    <w:rsid w:val="0039075C"/>
    <w:rsid w:val="003916F5"/>
    <w:rsid w:val="00391BFE"/>
    <w:rsid w:val="00392245"/>
    <w:rsid w:val="00393795"/>
    <w:rsid w:val="003937F5"/>
    <w:rsid w:val="003938F5"/>
    <w:rsid w:val="0039396E"/>
    <w:rsid w:val="00394B5B"/>
    <w:rsid w:val="00397357"/>
    <w:rsid w:val="00397921"/>
    <w:rsid w:val="003979D3"/>
    <w:rsid w:val="003A09CD"/>
    <w:rsid w:val="003A10D7"/>
    <w:rsid w:val="003A1475"/>
    <w:rsid w:val="003A1872"/>
    <w:rsid w:val="003A1DFD"/>
    <w:rsid w:val="003A1F0B"/>
    <w:rsid w:val="003A2301"/>
    <w:rsid w:val="003A2DFE"/>
    <w:rsid w:val="003A3C25"/>
    <w:rsid w:val="003A454B"/>
    <w:rsid w:val="003A572D"/>
    <w:rsid w:val="003A62D8"/>
    <w:rsid w:val="003A717E"/>
    <w:rsid w:val="003A7AEC"/>
    <w:rsid w:val="003B114E"/>
    <w:rsid w:val="003B54BE"/>
    <w:rsid w:val="003B5866"/>
    <w:rsid w:val="003B5FDD"/>
    <w:rsid w:val="003B7780"/>
    <w:rsid w:val="003B7FBE"/>
    <w:rsid w:val="003C040A"/>
    <w:rsid w:val="003C0E15"/>
    <w:rsid w:val="003C14EF"/>
    <w:rsid w:val="003C19A7"/>
    <w:rsid w:val="003C1F12"/>
    <w:rsid w:val="003C230F"/>
    <w:rsid w:val="003C2D63"/>
    <w:rsid w:val="003C3161"/>
    <w:rsid w:val="003C408B"/>
    <w:rsid w:val="003C563A"/>
    <w:rsid w:val="003C5682"/>
    <w:rsid w:val="003C5C84"/>
    <w:rsid w:val="003C5F42"/>
    <w:rsid w:val="003C66B4"/>
    <w:rsid w:val="003C66D3"/>
    <w:rsid w:val="003C68C5"/>
    <w:rsid w:val="003C6A06"/>
    <w:rsid w:val="003C6B6C"/>
    <w:rsid w:val="003C70C8"/>
    <w:rsid w:val="003C753B"/>
    <w:rsid w:val="003D03C9"/>
    <w:rsid w:val="003D149A"/>
    <w:rsid w:val="003D225A"/>
    <w:rsid w:val="003D35CA"/>
    <w:rsid w:val="003D3F9E"/>
    <w:rsid w:val="003D4330"/>
    <w:rsid w:val="003D59EE"/>
    <w:rsid w:val="003D5DB1"/>
    <w:rsid w:val="003D5F74"/>
    <w:rsid w:val="003D625A"/>
    <w:rsid w:val="003D6D76"/>
    <w:rsid w:val="003E03E7"/>
    <w:rsid w:val="003E0600"/>
    <w:rsid w:val="003E13E2"/>
    <w:rsid w:val="003E1494"/>
    <w:rsid w:val="003E1C20"/>
    <w:rsid w:val="003E26F1"/>
    <w:rsid w:val="003E2A2D"/>
    <w:rsid w:val="003E2C53"/>
    <w:rsid w:val="003E2DAD"/>
    <w:rsid w:val="003E2EED"/>
    <w:rsid w:val="003E3099"/>
    <w:rsid w:val="003E3169"/>
    <w:rsid w:val="003E4A8D"/>
    <w:rsid w:val="003E4B63"/>
    <w:rsid w:val="003E72F6"/>
    <w:rsid w:val="003E7EC7"/>
    <w:rsid w:val="003F0982"/>
    <w:rsid w:val="003F0D39"/>
    <w:rsid w:val="003F10C2"/>
    <w:rsid w:val="003F1275"/>
    <w:rsid w:val="003F12E7"/>
    <w:rsid w:val="003F1972"/>
    <w:rsid w:val="003F355D"/>
    <w:rsid w:val="003F3EDA"/>
    <w:rsid w:val="003F5D75"/>
    <w:rsid w:val="003F783B"/>
    <w:rsid w:val="003F7C96"/>
    <w:rsid w:val="003F7E53"/>
    <w:rsid w:val="00400F7C"/>
    <w:rsid w:val="0040121F"/>
    <w:rsid w:val="004016C1"/>
    <w:rsid w:val="00402420"/>
    <w:rsid w:val="00402F0E"/>
    <w:rsid w:val="00403392"/>
    <w:rsid w:val="00404D0F"/>
    <w:rsid w:val="00405161"/>
    <w:rsid w:val="004051F7"/>
    <w:rsid w:val="00405741"/>
    <w:rsid w:val="00405EA1"/>
    <w:rsid w:val="00406963"/>
    <w:rsid w:val="00406A06"/>
    <w:rsid w:val="00410071"/>
    <w:rsid w:val="004104E8"/>
    <w:rsid w:val="00410D02"/>
    <w:rsid w:val="00410DE3"/>
    <w:rsid w:val="0041152B"/>
    <w:rsid w:val="00412752"/>
    <w:rsid w:val="00412B2E"/>
    <w:rsid w:val="00413DCF"/>
    <w:rsid w:val="004145FF"/>
    <w:rsid w:val="00415C0C"/>
    <w:rsid w:val="00415DD4"/>
    <w:rsid w:val="0041618A"/>
    <w:rsid w:val="00416E2E"/>
    <w:rsid w:val="00417F0C"/>
    <w:rsid w:val="00420306"/>
    <w:rsid w:val="00420D49"/>
    <w:rsid w:val="00420ED6"/>
    <w:rsid w:val="004220F5"/>
    <w:rsid w:val="0042222E"/>
    <w:rsid w:val="00423E55"/>
    <w:rsid w:val="00423EC5"/>
    <w:rsid w:val="00424607"/>
    <w:rsid w:val="004254A9"/>
    <w:rsid w:val="00425E25"/>
    <w:rsid w:val="0042718E"/>
    <w:rsid w:val="00427285"/>
    <w:rsid w:val="00427A6F"/>
    <w:rsid w:val="00431B47"/>
    <w:rsid w:val="00432219"/>
    <w:rsid w:val="00432484"/>
    <w:rsid w:val="00433C21"/>
    <w:rsid w:val="004345B0"/>
    <w:rsid w:val="00435BE3"/>
    <w:rsid w:val="00437383"/>
    <w:rsid w:val="00443A87"/>
    <w:rsid w:val="00443D47"/>
    <w:rsid w:val="00444043"/>
    <w:rsid w:val="004448B0"/>
    <w:rsid w:val="00445109"/>
    <w:rsid w:val="004453A8"/>
    <w:rsid w:val="00446603"/>
    <w:rsid w:val="00446F15"/>
    <w:rsid w:val="00447618"/>
    <w:rsid w:val="00452807"/>
    <w:rsid w:val="00455E34"/>
    <w:rsid w:val="00457B28"/>
    <w:rsid w:val="00462FB2"/>
    <w:rsid w:val="00463025"/>
    <w:rsid w:val="004631AE"/>
    <w:rsid w:val="004638F2"/>
    <w:rsid w:val="00464247"/>
    <w:rsid w:val="004656AE"/>
    <w:rsid w:val="00465CAA"/>
    <w:rsid w:val="00467B51"/>
    <w:rsid w:val="004707BC"/>
    <w:rsid w:val="00472518"/>
    <w:rsid w:val="00473330"/>
    <w:rsid w:val="0047374D"/>
    <w:rsid w:val="004762E6"/>
    <w:rsid w:val="004766E6"/>
    <w:rsid w:val="00477FA4"/>
    <w:rsid w:val="00483FF7"/>
    <w:rsid w:val="004844A6"/>
    <w:rsid w:val="00484527"/>
    <w:rsid w:val="00484948"/>
    <w:rsid w:val="00485C09"/>
    <w:rsid w:val="00485E19"/>
    <w:rsid w:val="00485E30"/>
    <w:rsid w:val="00486353"/>
    <w:rsid w:val="00486444"/>
    <w:rsid w:val="00486EE8"/>
    <w:rsid w:val="00486F9A"/>
    <w:rsid w:val="00487A5B"/>
    <w:rsid w:val="00487FE7"/>
    <w:rsid w:val="004900EC"/>
    <w:rsid w:val="004909D4"/>
    <w:rsid w:val="00490ED8"/>
    <w:rsid w:val="004913CA"/>
    <w:rsid w:val="004919C4"/>
    <w:rsid w:val="00491B82"/>
    <w:rsid w:val="00493AB4"/>
    <w:rsid w:val="00494035"/>
    <w:rsid w:val="00494F8E"/>
    <w:rsid w:val="0049509A"/>
    <w:rsid w:val="00495A30"/>
    <w:rsid w:val="00495E28"/>
    <w:rsid w:val="004965D5"/>
    <w:rsid w:val="00496A54"/>
    <w:rsid w:val="00496FAD"/>
    <w:rsid w:val="00497634"/>
    <w:rsid w:val="004A0A42"/>
    <w:rsid w:val="004A28B1"/>
    <w:rsid w:val="004A3F72"/>
    <w:rsid w:val="004A4056"/>
    <w:rsid w:val="004A563F"/>
    <w:rsid w:val="004A5C2C"/>
    <w:rsid w:val="004A5EE9"/>
    <w:rsid w:val="004A6305"/>
    <w:rsid w:val="004B106C"/>
    <w:rsid w:val="004B108C"/>
    <w:rsid w:val="004B1B66"/>
    <w:rsid w:val="004B2BDD"/>
    <w:rsid w:val="004B4B5E"/>
    <w:rsid w:val="004B5845"/>
    <w:rsid w:val="004B6698"/>
    <w:rsid w:val="004C0122"/>
    <w:rsid w:val="004C1367"/>
    <w:rsid w:val="004C19ED"/>
    <w:rsid w:val="004C6550"/>
    <w:rsid w:val="004D01A9"/>
    <w:rsid w:val="004D11F4"/>
    <w:rsid w:val="004D22E9"/>
    <w:rsid w:val="004D2482"/>
    <w:rsid w:val="004D25F8"/>
    <w:rsid w:val="004D3141"/>
    <w:rsid w:val="004D5281"/>
    <w:rsid w:val="004D5490"/>
    <w:rsid w:val="004D6A76"/>
    <w:rsid w:val="004D6D3D"/>
    <w:rsid w:val="004D7131"/>
    <w:rsid w:val="004D7236"/>
    <w:rsid w:val="004D7FBD"/>
    <w:rsid w:val="004E118B"/>
    <w:rsid w:val="004E1B08"/>
    <w:rsid w:val="004E20B1"/>
    <w:rsid w:val="004E4257"/>
    <w:rsid w:val="004E426C"/>
    <w:rsid w:val="004E4CB7"/>
    <w:rsid w:val="004E637B"/>
    <w:rsid w:val="004E6884"/>
    <w:rsid w:val="004E78F6"/>
    <w:rsid w:val="004E7F7B"/>
    <w:rsid w:val="004F0EB0"/>
    <w:rsid w:val="004F14CD"/>
    <w:rsid w:val="004F19E2"/>
    <w:rsid w:val="004F2B25"/>
    <w:rsid w:val="004F308F"/>
    <w:rsid w:val="004F50A2"/>
    <w:rsid w:val="004F5C36"/>
    <w:rsid w:val="004F65CC"/>
    <w:rsid w:val="005026C7"/>
    <w:rsid w:val="0050295C"/>
    <w:rsid w:val="00503616"/>
    <w:rsid w:val="005037A4"/>
    <w:rsid w:val="00503ACA"/>
    <w:rsid w:val="00503F3B"/>
    <w:rsid w:val="0050557A"/>
    <w:rsid w:val="00506473"/>
    <w:rsid w:val="00506748"/>
    <w:rsid w:val="0050768A"/>
    <w:rsid w:val="0050774A"/>
    <w:rsid w:val="00511EE0"/>
    <w:rsid w:val="00513A9B"/>
    <w:rsid w:val="00513CFB"/>
    <w:rsid w:val="00514E93"/>
    <w:rsid w:val="00515761"/>
    <w:rsid w:val="00521B60"/>
    <w:rsid w:val="00521CCC"/>
    <w:rsid w:val="00522044"/>
    <w:rsid w:val="00522223"/>
    <w:rsid w:val="00522659"/>
    <w:rsid w:val="0052280C"/>
    <w:rsid w:val="00522922"/>
    <w:rsid w:val="0052358D"/>
    <w:rsid w:val="005235C7"/>
    <w:rsid w:val="005239E7"/>
    <w:rsid w:val="00523C45"/>
    <w:rsid w:val="0052421D"/>
    <w:rsid w:val="0052484D"/>
    <w:rsid w:val="0052557C"/>
    <w:rsid w:val="00526C7D"/>
    <w:rsid w:val="00527FC8"/>
    <w:rsid w:val="00530186"/>
    <w:rsid w:val="005303C8"/>
    <w:rsid w:val="00531035"/>
    <w:rsid w:val="0053169F"/>
    <w:rsid w:val="005324AF"/>
    <w:rsid w:val="0053286B"/>
    <w:rsid w:val="005337F5"/>
    <w:rsid w:val="0053484E"/>
    <w:rsid w:val="00534E95"/>
    <w:rsid w:val="00534EC0"/>
    <w:rsid w:val="0053624F"/>
    <w:rsid w:val="0053636C"/>
    <w:rsid w:val="005363E1"/>
    <w:rsid w:val="00536E81"/>
    <w:rsid w:val="0053711A"/>
    <w:rsid w:val="00540366"/>
    <w:rsid w:val="00540AF3"/>
    <w:rsid w:val="00542154"/>
    <w:rsid w:val="00543891"/>
    <w:rsid w:val="00544C22"/>
    <w:rsid w:val="00546D69"/>
    <w:rsid w:val="00547752"/>
    <w:rsid w:val="00551D84"/>
    <w:rsid w:val="005526AC"/>
    <w:rsid w:val="00552B65"/>
    <w:rsid w:val="005536BA"/>
    <w:rsid w:val="00553921"/>
    <w:rsid w:val="00554709"/>
    <w:rsid w:val="0055478D"/>
    <w:rsid w:val="005550EA"/>
    <w:rsid w:val="0055707D"/>
    <w:rsid w:val="00557CD4"/>
    <w:rsid w:val="00561102"/>
    <w:rsid w:val="00562ACF"/>
    <w:rsid w:val="00562BC9"/>
    <w:rsid w:val="005632AE"/>
    <w:rsid w:val="00563D3E"/>
    <w:rsid w:val="00563F24"/>
    <w:rsid w:val="005640CD"/>
    <w:rsid w:val="005646F6"/>
    <w:rsid w:val="00564EF4"/>
    <w:rsid w:val="0056609B"/>
    <w:rsid w:val="00566EFA"/>
    <w:rsid w:val="00567484"/>
    <w:rsid w:val="00570573"/>
    <w:rsid w:val="00570662"/>
    <w:rsid w:val="00570BC3"/>
    <w:rsid w:val="00570F52"/>
    <w:rsid w:val="00572CAA"/>
    <w:rsid w:val="0057388C"/>
    <w:rsid w:val="00573A74"/>
    <w:rsid w:val="00574CC7"/>
    <w:rsid w:val="00574D25"/>
    <w:rsid w:val="00574DB8"/>
    <w:rsid w:val="005751EB"/>
    <w:rsid w:val="005756EA"/>
    <w:rsid w:val="00577074"/>
    <w:rsid w:val="005772B1"/>
    <w:rsid w:val="00577DFD"/>
    <w:rsid w:val="00577E03"/>
    <w:rsid w:val="00580225"/>
    <w:rsid w:val="005813B8"/>
    <w:rsid w:val="005813C0"/>
    <w:rsid w:val="00581B1D"/>
    <w:rsid w:val="00581FBA"/>
    <w:rsid w:val="005828BB"/>
    <w:rsid w:val="00583000"/>
    <w:rsid w:val="00583144"/>
    <w:rsid w:val="00583314"/>
    <w:rsid w:val="005848CC"/>
    <w:rsid w:val="0058530E"/>
    <w:rsid w:val="00586AEA"/>
    <w:rsid w:val="00586B43"/>
    <w:rsid w:val="00586D08"/>
    <w:rsid w:val="00586D43"/>
    <w:rsid w:val="00586FB7"/>
    <w:rsid w:val="00590055"/>
    <w:rsid w:val="0059246F"/>
    <w:rsid w:val="00593FB5"/>
    <w:rsid w:val="005944B0"/>
    <w:rsid w:val="005962DB"/>
    <w:rsid w:val="005963BA"/>
    <w:rsid w:val="00596A77"/>
    <w:rsid w:val="00596DC1"/>
    <w:rsid w:val="00597B13"/>
    <w:rsid w:val="00597D05"/>
    <w:rsid w:val="005A14A3"/>
    <w:rsid w:val="005A227E"/>
    <w:rsid w:val="005A3A34"/>
    <w:rsid w:val="005A3B3B"/>
    <w:rsid w:val="005A3BD3"/>
    <w:rsid w:val="005A3E96"/>
    <w:rsid w:val="005A4ECD"/>
    <w:rsid w:val="005A613D"/>
    <w:rsid w:val="005A6DA9"/>
    <w:rsid w:val="005A7795"/>
    <w:rsid w:val="005A7967"/>
    <w:rsid w:val="005B0492"/>
    <w:rsid w:val="005B0CBB"/>
    <w:rsid w:val="005B2C08"/>
    <w:rsid w:val="005B3190"/>
    <w:rsid w:val="005B46CF"/>
    <w:rsid w:val="005B4856"/>
    <w:rsid w:val="005B4D58"/>
    <w:rsid w:val="005B6527"/>
    <w:rsid w:val="005B6DF6"/>
    <w:rsid w:val="005B776F"/>
    <w:rsid w:val="005C0587"/>
    <w:rsid w:val="005C2CAC"/>
    <w:rsid w:val="005C38A4"/>
    <w:rsid w:val="005C44FD"/>
    <w:rsid w:val="005C6E51"/>
    <w:rsid w:val="005D0256"/>
    <w:rsid w:val="005D1135"/>
    <w:rsid w:val="005D163F"/>
    <w:rsid w:val="005D1834"/>
    <w:rsid w:val="005D1C0D"/>
    <w:rsid w:val="005D2DAA"/>
    <w:rsid w:val="005D3CB0"/>
    <w:rsid w:val="005D4A8A"/>
    <w:rsid w:val="005D52FA"/>
    <w:rsid w:val="005E057C"/>
    <w:rsid w:val="005E071E"/>
    <w:rsid w:val="005E0A8E"/>
    <w:rsid w:val="005E145A"/>
    <w:rsid w:val="005E1DD0"/>
    <w:rsid w:val="005E2377"/>
    <w:rsid w:val="005E43C0"/>
    <w:rsid w:val="005E53FD"/>
    <w:rsid w:val="005E5737"/>
    <w:rsid w:val="005E62A6"/>
    <w:rsid w:val="005E787F"/>
    <w:rsid w:val="005F021F"/>
    <w:rsid w:val="005F08E3"/>
    <w:rsid w:val="005F0B37"/>
    <w:rsid w:val="005F2052"/>
    <w:rsid w:val="005F237E"/>
    <w:rsid w:val="005F3318"/>
    <w:rsid w:val="005F3D6B"/>
    <w:rsid w:val="005F416C"/>
    <w:rsid w:val="005F426F"/>
    <w:rsid w:val="005F50B7"/>
    <w:rsid w:val="005F52E4"/>
    <w:rsid w:val="005F6E3D"/>
    <w:rsid w:val="005F77DD"/>
    <w:rsid w:val="005F7C03"/>
    <w:rsid w:val="00600621"/>
    <w:rsid w:val="006024B1"/>
    <w:rsid w:val="006053BE"/>
    <w:rsid w:val="006059F2"/>
    <w:rsid w:val="00605C5C"/>
    <w:rsid w:val="00606641"/>
    <w:rsid w:val="00606BBF"/>
    <w:rsid w:val="0060714E"/>
    <w:rsid w:val="00610046"/>
    <w:rsid w:val="006101BD"/>
    <w:rsid w:val="00611CC3"/>
    <w:rsid w:val="00612E5E"/>
    <w:rsid w:val="00612F93"/>
    <w:rsid w:val="00617C2B"/>
    <w:rsid w:val="0062007A"/>
    <w:rsid w:val="00620945"/>
    <w:rsid w:val="00621003"/>
    <w:rsid w:val="00621F9C"/>
    <w:rsid w:val="00622231"/>
    <w:rsid w:val="00622B3C"/>
    <w:rsid w:val="00623BEB"/>
    <w:rsid w:val="006247D9"/>
    <w:rsid w:val="00625677"/>
    <w:rsid w:val="00626C74"/>
    <w:rsid w:val="00627635"/>
    <w:rsid w:val="00630647"/>
    <w:rsid w:val="00630D13"/>
    <w:rsid w:val="00630D52"/>
    <w:rsid w:val="00631112"/>
    <w:rsid w:val="00631191"/>
    <w:rsid w:val="0063136A"/>
    <w:rsid w:val="006320ED"/>
    <w:rsid w:val="006325CC"/>
    <w:rsid w:val="006328E1"/>
    <w:rsid w:val="00632AA9"/>
    <w:rsid w:val="00632E17"/>
    <w:rsid w:val="0064035A"/>
    <w:rsid w:val="006404CB"/>
    <w:rsid w:val="00640B2A"/>
    <w:rsid w:val="00640FCD"/>
    <w:rsid w:val="0064128C"/>
    <w:rsid w:val="00642396"/>
    <w:rsid w:val="006424F1"/>
    <w:rsid w:val="00642FC2"/>
    <w:rsid w:val="006441CB"/>
    <w:rsid w:val="0064540C"/>
    <w:rsid w:val="00645674"/>
    <w:rsid w:val="0064605A"/>
    <w:rsid w:val="006460B7"/>
    <w:rsid w:val="00646262"/>
    <w:rsid w:val="006474A1"/>
    <w:rsid w:val="006505B0"/>
    <w:rsid w:val="00650F2F"/>
    <w:rsid w:val="00651284"/>
    <w:rsid w:val="00652041"/>
    <w:rsid w:val="00652D12"/>
    <w:rsid w:val="0065594B"/>
    <w:rsid w:val="00660D9E"/>
    <w:rsid w:val="00661315"/>
    <w:rsid w:val="006628A3"/>
    <w:rsid w:val="00663065"/>
    <w:rsid w:val="00665582"/>
    <w:rsid w:val="006659DD"/>
    <w:rsid w:val="0066637D"/>
    <w:rsid w:val="006673AF"/>
    <w:rsid w:val="006674CE"/>
    <w:rsid w:val="00667FD0"/>
    <w:rsid w:val="00670193"/>
    <w:rsid w:val="00670B08"/>
    <w:rsid w:val="00673B0F"/>
    <w:rsid w:val="00673F21"/>
    <w:rsid w:val="00674743"/>
    <w:rsid w:val="00674C6A"/>
    <w:rsid w:val="0067574F"/>
    <w:rsid w:val="00676262"/>
    <w:rsid w:val="006827AC"/>
    <w:rsid w:val="00682CE3"/>
    <w:rsid w:val="00682D43"/>
    <w:rsid w:val="00684DA0"/>
    <w:rsid w:val="006854D0"/>
    <w:rsid w:val="00685A41"/>
    <w:rsid w:val="00685D43"/>
    <w:rsid w:val="00686422"/>
    <w:rsid w:val="00687B0A"/>
    <w:rsid w:val="00690669"/>
    <w:rsid w:val="006916C0"/>
    <w:rsid w:val="00691BBA"/>
    <w:rsid w:val="00692C63"/>
    <w:rsid w:val="00693528"/>
    <w:rsid w:val="00694C3F"/>
    <w:rsid w:val="00695BC3"/>
    <w:rsid w:val="00696646"/>
    <w:rsid w:val="006A0C04"/>
    <w:rsid w:val="006A1DD8"/>
    <w:rsid w:val="006A2EC2"/>
    <w:rsid w:val="006A44F3"/>
    <w:rsid w:val="006A4F04"/>
    <w:rsid w:val="006A5043"/>
    <w:rsid w:val="006A5AB3"/>
    <w:rsid w:val="006A5E8E"/>
    <w:rsid w:val="006A6DCE"/>
    <w:rsid w:val="006A77A0"/>
    <w:rsid w:val="006A7EA1"/>
    <w:rsid w:val="006B167F"/>
    <w:rsid w:val="006B2724"/>
    <w:rsid w:val="006B2BE3"/>
    <w:rsid w:val="006B4AF1"/>
    <w:rsid w:val="006B56FF"/>
    <w:rsid w:val="006B6A07"/>
    <w:rsid w:val="006B745B"/>
    <w:rsid w:val="006B7AF7"/>
    <w:rsid w:val="006C0330"/>
    <w:rsid w:val="006C0447"/>
    <w:rsid w:val="006C0829"/>
    <w:rsid w:val="006C0973"/>
    <w:rsid w:val="006C3F49"/>
    <w:rsid w:val="006C5984"/>
    <w:rsid w:val="006C5F2F"/>
    <w:rsid w:val="006C612F"/>
    <w:rsid w:val="006C617E"/>
    <w:rsid w:val="006C77C3"/>
    <w:rsid w:val="006C79F0"/>
    <w:rsid w:val="006C7E09"/>
    <w:rsid w:val="006D1B9A"/>
    <w:rsid w:val="006D2392"/>
    <w:rsid w:val="006D27CA"/>
    <w:rsid w:val="006D28AE"/>
    <w:rsid w:val="006D2E73"/>
    <w:rsid w:val="006D3201"/>
    <w:rsid w:val="006D5192"/>
    <w:rsid w:val="006D5A49"/>
    <w:rsid w:val="006D686A"/>
    <w:rsid w:val="006D6A0F"/>
    <w:rsid w:val="006D6ABD"/>
    <w:rsid w:val="006D6C3C"/>
    <w:rsid w:val="006D750F"/>
    <w:rsid w:val="006D767C"/>
    <w:rsid w:val="006D7A37"/>
    <w:rsid w:val="006E0183"/>
    <w:rsid w:val="006E1B83"/>
    <w:rsid w:val="006E369F"/>
    <w:rsid w:val="006E38DD"/>
    <w:rsid w:val="006E4AC3"/>
    <w:rsid w:val="006E6361"/>
    <w:rsid w:val="006E6C68"/>
    <w:rsid w:val="006E70EC"/>
    <w:rsid w:val="006F01A0"/>
    <w:rsid w:val="006F02C2"/>
    <w:rsid w:val="006F1406"/>
    <w:rsid w:val="006F2972"/>
    <w:rsid w:val="006F29EC"/>
    <w:rsid w:val="006F30DC"/>
    <w:rsid w:val="006F3671"/>
    <w:rsid w:val="006F420D"/>
    <w:rsid w:val="006F46F6"/>
    <w:rsid w:val="006F55C9"/>
    <w:rsid w:val="006F5A25"/>
    <w:rsid w:val="006F6368"/>
    <w:rsid w:val="006F66DC"/>
    <w:rsid w:val="006F7AAD"/>
    <w:rsid w:val="00700DE6"/>
    <w:rsid w:val="00701C08"/>
    <w:rsid w:val="00702B52"/>
    <w:rsid w:val="0070331A"/>
    <w:rsid w:val="0070509E"/>
    <w:rsid w:val="007054D3"/>
    <w:rsid w:val="00705827"/>
    <w:rsid w:val="00705A48"/>
    <w:rsid w:val="00705B56"/>
    <w:rsid w:val="007071CF"/>
    <w:rsid w:val="007100CD"/>
    <w:rsid w:val="007103FF"/>
    <w:rsid w:val="0071078E"/>
    <w:rsid w:val="00711E61"/>
    <w:rsid w:val="00712206"/>
    <w:rsid w:val="00713BB2"/>
    <w:rsid w:val="0071411E"/>
    <w:rsid w:val="00714485"/>
    <w:rsid w:val="0071554D"/>
    <w:rsid w:val="007171B3"/>
    <w:rsid w:val="007201EC"/>
    <w:rsid w:val="0072036C"/>
    <w:rsid w:val="00720397"/>
    <w:rsid w:val="007213EB"/>
    <w:rsid w:val="00721804"/>
    <w:rsid w:val="00721AAC"/>
    <w:rsid w:val="00721E74"/>
    <w:rsid w:val="0072375C"/>
    <w:rsid w:val="00723AB1"/>
    <w:rsid w:val="00724341"/>
    <w:rsid w:val="00724969"/>
    <w:rsid w:val="00724C72"/>
    <w:rsid w:val="00724E29"/>
    <w:rsid w:val="00725F85"/>
    <w:rsid w:val="00727583"/>
    <w:rsid w:val="007279F0"/>
    <w:rsid w:val="00727E9C"/>
    <w:rsid w:val="00730356"/>
    <w:rsid w:val="007312D2"/>
    <w:rsid w:val="007316A8"/>
    <w:rsid w:val="00731FC2"/>
    <w:rsid w:val="007330E5"/>
    <w:rsid w:val="0073317D"/>
    <w:rsid w:val="00733980"/>
    <w:rsid w:val="00735610"/>
    <w:rsid w:val="00735AB8"/>
    <w:rsid w:val="00735BE8"/>
    <w:rsid w:val="007363AC"/>
    <w:rsid w:val="007366FC"/>
    <w:rsid w:val="00737942"/>
    <w:rsid w:val="00740F88"/>
    <w:rsid w:val="00741729"/>
    <w:rsid w:val="00741F83"/>
    <w:rsid w:val="00743041"/>
    <w:rsid w:val="0074522F"/>
    <w:rsid w:val="00746C5F"/>
    <w:rsid w:val="007471B5"/>
    <w:rsid w:val="00747A24"/>
    <w:rsid w:val="00750C97"/>
    <w:rsid w:val="00750D6C"/>
    <w:rsid w:val="007514C1"/>
    <w:rsid w:val="00752D08"/>
    <w:rsid w:val="0075385B"/>
    <w:rsid w:val="00753EB5"/>
    <w:rsid w:val="007544FB"/>
    <w:rsid w:val="00755C8B"/>
    <w:rsid w:val="00755D61"/>
    <w:rsid w:val="00755F8B"/>
    <w:rsid w:val="007571DB"/>
    <w:rsid w:val="0075761F"/>
    <w:rsid w:val="00760BE0"/>
    <w:rsid w:val="0076128F"/>
    <w:rsid w:val="00761CA6"/>
    <w:rsid w:val="0076249E"/>
    <w:rsid w:val="007633E8"/>
    <w:rsid w:val="0076461B"/>
    <w:rsid w:val="00764EE4"/>
    <w:rsid w:val="00765D48"/>
    <w:rsid w:val="0076698F"/>
    <w:rsid w:val="00766E2A"/>
    <w:rsid w:val="00766EFE"/>
    <w:rsid w:val="00770285"/>
    <w:rsid w:val="0077104E"/>
    <w:rsid w:val="00771300"/>
    <w:rsid w:val="007724A3"/>
    <w:rsid w:val="00772CCD"/>
    <w:rsid w:val="00774820"/>
    <w:rsid w:val="00774CC2"/>
    <w:rsid w:val="00775C40"/>
    <w:rsid w:val="00776490"/>
    <w:rsid w:val="00776591"/>
    <w:rsid w:val="007770D5"/>
    <w:rsid w:val="007772E5"/>
    <w:rsid w:val="00777878"/>
    <w:rsid w:val="00780823"/>
    <w:rsid w:val="00781C3D"/>
    <w:rsid w:val="007823BA"/>
    <w:rsid w:val="007834EA"/>
    <w:rsid w:val="007851EE"/>
    <w:rsid w:val="00785677"/>
    <w:rsid w:val="00791F22"/>
    <w:rsid w:val="0079219A"/>
    <w:rsid w:val="00792226"/>
    <w:rsid w:val="007922AD"/>
    <w:rsid w:val="007955F6"/>
    <w:rsid w:val="00795922"/>
    <w:rsid w:val="00796A60"/>
    <w:rsid w:val="00796B3A"/>
    <w:rsid w:val="00796B6D"/>
    <w:rsid w:val="007A117A"/>
    <w:rsid w:val="007A1A54"/>
    <w:rsid w:val="007A1A85"/>
    <w:rsid w:val="007A201B"/>
    <w:rsid w:val="007A30A8"/>
    <w:rsid w:val="007A334E"/>
    <w:rsid w:val="007A3C02"/>
    <w:rsid w:val="007A4907"/>
    <w:rsid w:val="007A4C4A"/>
    <w:rsid w:val="007A4CD1"/>
    <w:rsid w:val="007A649B"/>
    <w:rsid w:val="007A64E3"/>
    <w:rsid w:val="007A6C37"/>
    <w:rsid w:val="007A7912"/>
    <w:rsid w:val="007B029F"/>
    <w:rsid w:val="007B0CB4"/>
    <w:rsid w:val="007B122B"/>
    <w:rsid w:val="007B1D6E"/>
    <w:rsid w:val="007B2C78"/>
    <w:rsid w:val="007B4182"/>
    <w:rsid w:val="007B45B9"/>
    <w:rsid w:val="007B511D"/>
    <w:rsid w:val="007B522C"/>
    <w:rsid w:val="007B549F"/>
    <w:rsid w:val="007B5995"/>
    <w:rsid w:val="007B6740"/>
    <w:rsid w:val="007B788C"/>
    <w:rsid w:val="007C056C"/>
    <w:rsid w:val="007C0C6E"/>
    <w:rsid w:val="007C1130"/>
    <w:rsid w:val="007C15F3"/>
    <w:rsid w:val="007C1BC3"/>
    <w:rsid w:val="007C2388"/>
    <w:rsid w:val="007C23CB"/>
    <w:rsid w:val="007C2B75"/>
    <w:rsid w:val="007C350E"/>
    <w:rsid w:val="007C3FDB"/>
    <w:rsid w:val="007C5195"/>
    <w:rsid w:val="007C5747"/>
    <w:rsid w:val="007C5C33"/>
    <w:rsid w:val="007C6708"/>
    <w:rsid w:val="007C7574"/>
    <w:rsid w:val="007C7825"/>
    <w:rsid w:val="007C7977"/>
    <w:rsid w:val="007D0168"/>
    <w:rsid w:val="007D0CB0"/>
    <w:rsid w:val="007D0DFD"/>
    <w:rsid w:val="007D2263"/>
    <w:rsid w:val="007D2759"/>
    <w:rsid w:val="007D3CD1"/>
    <w:rsid w:val="007D514A"/>
    <w:rsid w:val="007D51DC"/>
    <w:rsid w:val="007D571D"/>
    <w:rsid w:val="007D6FEC"/>
    <w:rsid w:val="007E08C5"/>
    <w:rsid w:val="007E223D"/>
    <w:rsid w:val="007E2733"/>
    <w:rsid w:val="007E2E65"/>
    <w:rsid w:val="007E3755"/>
    <w:rsid w:val="007E3AEE"/>
    <w:rsid w:val="007E3DB9"/>
    <w:rsid w:val="007E4917"/>
    <w:rsid w:val="007E5BD7"/>
    <w:rsid w:val="007E5FA6"/>
    <w:rsid w:val="007E72FE"/>
    <w:rsid w:val="007E7786"/>
    <w:rsid w:val="007E79DF"/>
    <w:rsid w:val="007F0009"/>
    <w:rsid w:val="007F0E0A"/>
    <w:rsid w:val="007F1360"/>
    <w:rsid w:val="007F1E92"/>
    <w:rsid w:val="007F22BF"/>
    <w:rsid w:val="007F3064"/>
    <w:rsid w:val="007F42E1"/>
    <w:rsid w:val="007F4300"/>
    <w:rsid w:val="007F57DA"/>
    <w:rsid w:val="007F7065"/>
    <w:rsid w:val="007F70FA"/>
    <w:rsid w:val="007F77B8"/>
    <w:rsid w:val="008011F5"/>
    <w:rsid w:val="0080294B"/>
    <w:rsid w:val="008029F4"/>
    <w:rsid w:val="00804112"/>
    <w:rsid w:val="008042B6"/>
    <w:rsid w:val="008048A2"/>
    <w:rsid w:val="00805EB6"/>
    <w:rsid w:val="00806E28"/>
    <w:rsid w:val="0080772D"/>
    <w:rsid w:val="00807C7E"/>
    <w:rsid w:val="00807FED"/>
    <w:rsid w:val="0081007F"/>
    <w:rsid w:val="0081094C"/>
    <w:rsid w:val="00811108"/>
    <w:rsid w:val="0081151F"/>
    <w:rsid w:val="00811B88"/>
    <w:rsid w:val="00813260"/>
    <w:rsid w:val="0081434A"/>
    <w:rsid w:val="00814EA2"/>
    <w:rsid w:val="00815D03"/>
    <w:rsid w:val="008165B0"/>
    <w:rsid w:val="00820328"/>
    <w:rsid w:val="00820728"/>
    <w:rsid w:val="00821834"/>
    <w:rsid w:val="008223C1"/>
    <w:rsid w:val="00822977"/>
    <w:rsid w:val="008231FE"/>
    <w:rsid w:val="00823B12"/>
    <w:rsid w:val="00824AC9"/>
    <w:rsid w:val="00824FC8"/>
    <w:rsid w:val="00825922"/>
    <w:rsid w:val="00825B3A"/>
    <w:rsid w:val="00825BFF"/>
    <w:rsid w:val="00826601"/>
    <w:rsid w:val="0082741B"/>
    <w:rsid w:val="0082769E"/>
    <w:rsid w:val="00830507"/>
    <w:rsid w:val="0083108B"/>
    <w:rsid w:val="008310FD"/>
    <w:rsid w:val="00831DF8"/>
    <w:rsid w:val="008321D4"/>
    <w:rsid w:val="00832E60"/>
    <w:rsid w:val="008342C4"/>
    <w:rsid w:val="008345A2"/>
    <w:rsid w:val="00840377"/>
    <w:rsid w:val="00840A9A"/>
    <w:rsid w:val="00842193"/>
    <w:rsid w:val="008421F2"/>
    <w:rsid w:val="008440D7"/>
    <w:rsid w:val="008441AE"/>
    <w:rsid w:val="008460DA"/>
    <w:rsid w:val="008466EC"/>
    <w:rsid w:val="00850442"/>
    <w:rsid w:val="00851A73"/>
    <w:rsid w:val="0085293C"/>
    <w:rsid w:val="00856000"/>
    <w:rsid w:val="00856193"/>
    <w:rsid w:val="0085705B"/>
    <w:rsid w:val="0085783B"/>
    <w:rsid w:val="00857AFB"/>
    <w:rsid w:val="00857F21"/>
    <w:rsid w:val="0086098C"/>
    <w:rsid w:val="00860E4E"/>
    <w:rsid w:val="0086113B"/>
    <w:rsid w:val="00861D83"/>
    <w:rsid w:val="008633DE"/>
    <w:rsid w:val="00864197"/>
    <w:rsid w:val="00864318"/>
    <w:rsid w:val="00866696"/>
    <w:rsid w:val="00866BE8"/>
    <w:rsid w:val="00867560"/>
    <w:rsid w:val="0087270F"/>
    <w:rsid w:val="00872E30"/>
    <w:rsid w:val="00873891"/>
    <w:rsid w:val="00873AFA"/>
    <w:rsid w:val="00874A87"/>
    <w:rsid w:val="00874DC2"/>
    <w:rsid w:val="00875054"/>
    <w:rsid w:val="00875609"/>
    <w:rsid w:val="008777E4"/>
    <w:rsid w:val="008805E5"/>
    <w:rsid w:val="00881DA0"/>
    <w:rsid w:val="008820EA"/>
    <w:rsid w:val="00882D6B"/>
    <w:rsid w:val="00882ECA"/>
    <w:rsid w:val="00882FF1"/>
    <w:rsid w:val="00883845"/>
    <w:rsid w:val="00884445"/>
    <w:rsid w:val="008852B0"/>
    <w:rsid w:val="0088732A"/>
    <w:rsid w:val="008877DC"/>
    <w:rsid w:val="00887AFF"/>
    <w:rsid w:val="00887DDD"/>
    <w:rsid w:val="00890B46"/>
    <w:rsid w:val="00890EBE"/>
    <w:rsid w:val="0089183C"/>
    <w:rsid w:val="00891D77"/>
    <w:rsid w:val="008941CF"/>
    <w:rsid w:val="00894E29"/>
    <w:rsid w:val="00895BF8"/>
    <w:rsid w:val="008962F7"/>
    <w:rsid w:val="008965DE"/>
    <w:rsid w:val="00896C24"/>
    <w:rsid w:val="008A04D8"/>
    <w:rsid w:val="008A0DE0"/>
    <w:rsid w:val="008A1376"/>
    <w:rsid w:val="008A1CF9"/>
    <w:rsid w:val="008A1EFB"/>
    <w:rsid w:val="008A2648"/>
    <w:rsid w:val="008A34F2"/>
    <w:rsid w:val="008A45D0"/>
    <w:rsid w:val="008A544A"/>
    <w:rsid w:val="008A5568"/>
    <w:rsid w:val="008A595E"/>
    <w:rsid w:val="008A611F"/>
    <w:rsid w:val="008A6C54"/>
    <w:rsid w:val="008B0210"/>
    <w:rsid w:val="008B0F44"/>
    <w:rsid w:val="008B186E"/>
    <w:rsid w:val="008B2883"/>
    <w:rsid w:val="008B3059"/>
    <w:rsid w:val="008B3163"/>
    <w:rsid w:val="008B4BFA"/>
    <w:rsid w:val="008B528A"/>
    <w:rsid w:val="008B55C2"/>
    <w:rsid w:val="008B663B"/>
    <w:rsid w:val="008B6F24"/>
    <w:rsid w:val="008B73E5"/>
    <w:rsid w:val="008B7E8F"/>
    <w:rsid w:val="008B7ECB"/>
    <w:rsid w:val="008C10C3"/>
    <w:rsid w:val="008C1151"/>
    <w:rsid w:val="008C360D"/>
    <w:rsid w:val="008C3F84"/>
    <w:rsid w:val="008C481F"/>
    <w:rsid w:val="008C4941"/>
    <w:rsid w:val="008C56CF"/>
    <w:rsid w:val="008C5B6B"/>
    <w:rsid w:val="008D00A7"/>
    <w:rsid w:val="008D1545"/>
    <w:rsid w:val="008D21BC"/>
    <w:rsid w:val="008D22B1"/>
    <w:rsid w:val="008D31AF"/>
    <w:rsid w:val="008D421A"/>
    <w:rsid w:val="008D4807"/>
    <w:rsid w:val="008D4CB4"/>
    <w:rsid w:val="008D64FB"/>
    <w:rsid w:val="008D6E13"/>
    <w:rsid w:val="008D762E"/>
    <w:rsid w:val="008E06A0"/>
    <w:rsid w:val="008E14F3"/>
    <w:rsid w:val="008E1C59"/>
    <w:rsid w:val="008E26AE"/>
    <w:rsid w:val="008E34A4"/>
    <w:rsid w:val="008E39AE"/>
    <w:rsid w:val="008E39B1"/>
    <w:rsid w:val="008E58FB"/>
    <w:rsid w:val="008E63F9"/>
    <w:rsid w:val="008E6C1B"/>
    <w:rsid w:val="008E71F6"/>
    <w:rsid w:val="008F0D89"/>
    <w:rsid w:val="008F14DF"/>
    <w:rsid w:val="008F1B08"/>
    <w:rsid w:val="008F2236"/>
    <w:rsid w:val="008F31CB"/>
    <w:rsid w:val="008F33FF"/>
    <w:rsid w:val="008F383A"/>
    <w:rsid w:val="008F395E"/>
    <w:rsid w:val="008F3BB9"/>
    <w:rsid w:val="008F4180"/>
    <w:rsid w:val="008F4462"/>
    <w:rsid w:val="008F5E5E"/>
    <w:rsid w:val="008F69D2"/>
    <w:rsid w:val="008F6A59"/>
    <w:rsid w:val="008F7307"/>
    <w:rsid w:val="008F7691"/>
    <w:rsid w:val="008F7AB8"/>
    <w:rsid w:val="009002DF"/>
    <w:rsid w:val="00900A99"/>
    <w:rsid w:val="009011A2"/>
    <w:rsid w:val="00901B73"/>
    <w:rsid w:val="009024EF"/>
    <w:rsid w:val="0090254B"/>
    <w:rsid w:val="00902625"/>
    <w:rsid w:val="00902D7F"/>
    <w:rsid w:val="009039AD"/>
    <w:rsid w:val="00904290"/>
    <w:rsid w:val="009046CB"/>
    <w:rsid w:val="009048EC"/>
    <w:rsid w:val="00904F38"/>
    <w:rsid w:val="009050D8"/>
    <w:rsid w:val="0090534E"/>
    <w:rsid w:val="0090663A"/>
    <w:rsid w:val="009068E4"/>
    <w:rsid w:val="00906D2E"/>
    <w:rsid w:val="00910631"/>
    <w:rsid w:val="00911C11"/>
    <w:rsid w:val="00911C48"/>
    <w:rsid w:val="009123E0"/>
    <w:rsid w:val="0091283A"/>
    <w:rsid w:val="0091358A"/>
    <w:rsid w:val="00913AF5"/>
    <w:rsid w:val="00913EDF"/>
    <w:rsid w:val="00913FAA"/>
    <w:rsid w:val="009141ED"/>
    <w:rsid w:val="009142AE"/>
    <w:rsid w:val="00914376"/>
    <w:rsid w:val="009153B6"/>
    <w:rsid w:val="00916C00"/>
    <w:rsid w:val="00916DAF"/>
    <w:rsid w:val="009175ED"/>
    <w:rsid w:val="00917814"/>
    <w:rsid w:val="00917887"/>
    <w:rsid w:val="00920067"/>
    <w:rsid w:val="00921017"/>
    <w:rsid w:val="00921AB4"/>
    <w:rsid w:val="009224E1"/>
    <w:rsid w:val="00922C0D"/>
    <w:rsid w:val="0092538B"/>
    <w:rsid w:val="00925AD9"/>
    <w:rsid w:val="00925C52"/>
    <w:rsid w:val="00925F0C"/>
    <w:rsid w:val="00926611"/>
    <w:rsid w:val="009300E2"/>
    <w:rsid w:val="00930249"/>
    <w:rsid w:val="00932B24"/>
    <w:rsid w:val="0093382E"/>
    <w:rsid w:val="00934232"/>
    <w:rsid w:val="00934E0C"/>
    <w:rsid w:val="00935C11"/>
    <w:rsid w:val="00935CBD"/>
    <w:rsid w:val="0093621F"/>
    <w:rsid w:val="00936738"/>
    <w:rsid w:val="00936A5D"/>
    <w:rsid w:val="00937F0B"/>
    <w:rsid w:val="009411F9"/>
    <w:rsid w:val="0094151D"/>
    <w:rsid w:val="00941BA1"/>
    <w:rsid w:val="00942775"/>
    <w:rsid w:val="009427B5"/>
    <w:rsid w:val="00942954"/>
    <w:rsid w:val="00943A4C"/>
    <w:rsid w:val="009443F2"/>
    <w:rsid w:val="009448D1"/>
    <w:rsid w:val="009451A3"/>
    <w:rsid w:val="00945480"/>
    <w:rsid w:val="00945C96"/>
    <w:rsid w:val="009460F2"/>
    <w:rsid w:val="00946814"/>
    <w:rsid w:val="0094683E"/>
    <w:rsid w:val="0094709A"/>
    <w:rsid w:val="00947328"/>
    <w:rsid w:val="00947395"/>
    <w:rsid w:val="00947A10"/>
    <w:rsid w:val="00950713"/>
    <w:rsid w:val="00950F72"/>
    <w:rsid w:val="009512EC"/>
    <w:rsid w:val="00951A91"/>
    <w:rsid w:val="0095213D"/>
    <w:rsid w:val="00952622"/>
    <w:rsid w:val="00952C7A"/>
    <w:rsid w:val="00953F21"/>
    <w:rsid w:val="009546E0"/>
    <w:rsid w:val="00954F90"/>
    <w:rsid w:val="00955DD3"/>
    <w:rsid w:val="00956C88"/>
    <w:rsid w:val="0095737E"/>
    <w:rsid w:val="0095742B"/>
    <w:rsid w:val="00957943"/>
    <w:rsid w:val="00957C63"/>
    <w:rsid w:val="00957CC1"/>
    <w:rsid w:val="009605C0"/>
    <w:rsid w:val="00960CF4"/>
    <w:rsid w:val="00961810"/>
    <w:rsid w:val="009620C0"/>
    <w:rsid w:val="00962801"/>
    <w:rsid w:val="009641A2"/>
    <w:rsid w:val="00964490"/>
    <w:rsid w:val="009644FB"/>
    <w:rsid w:val="00965036"/>
    <w:rsid w:val="00966C6A"/>
    <w:rsid w:val="009677F2"/>
    <w:rsid w:val="00967E68"/>
    <w:rsid w:val="00971795"/>
    <w:rsid w:val="00972AA7"/>
    <w:rsid w:val="00973BBE"/>
    <w:rsid w:val="0097460B"/>
    <w:rsid w:val="009746C4"/>
    <w:rsid w:val="009752C4"/>
    <w:rsid w:val="00976A87"/>
    <w:rsid w:val="00977BA5"/>
    <w:rsid w:val="00980130"/>
    <w:rsid w:val="0098073B"/>
    <w:rsid w:val="00980DC2"/>
    <w:rsid w:val="00980F7E"/>
    <w:rsid w:val="00981CB4"/>
    <w:rsid w:val="009820C1"/>
    <w:rsid w:val="009825B8"/>
    <w:rsid w:val="0098267C"/>
    <w:rsid w:val="00983365"/>
    <w:rsid w:val="00983711"/>
    <w:rsid w:val="00984021"/>
    <w:rsid w:val="009854BA"/>
    <w:rsid w:val="00986202"/>
    <w:rsid w:val="009865F7"/>
    <w:rsid w:val="00986DAB"/>
    <w:rsid w:val="00987160"/>
    <w:rsid w:val="009873E0"/>
    <w:rsid w:val="0098748A"/>
    <w:rsid w:val="009901F3"/>
    <w:rsid w:val="00990E7C"/>
    <w:rsid w:val="00991459"/>
    <w:rsid w:val="00991BC9"/>
    <w:rsid w:val="009928FC"/>
    <w:rsid w:val="0099479C"/>
    <w:rsid w:val="009947E4"/>
    <w:rsid w:val="00995D40"/>
    <w:rsid w:val="0099600E"/>
    <w:rsid w:val="00996C42"/>
    <w:rsid w:val="00996FBC"/>
    <w:rsid w:val="00997765"/>
    <w:rsid w:val="00997951"/>
    <w:rsid w:val="009A03AE"/>
    <w:rsid w:val="009A1DEE"/>
    <w:rsid w:val="009A28BF"/>
    <w:rsid w:val="009A32D1"/>
    <w:rsid w:val="009A338A"/>
    <w:rsid w:val="009A39D1"/>
    <w:rsid w:val="009A489A"/>
    <w:rsid w:val="009A4BBD"/>
    <w:rsid w:val="009A5484"/>
    <w:rsid w:val="009A6316"/>
    <w:rsid w:val="009A670F"/>
    <w:rsid w:val="009A6D9A"/>
    <w:rsid w:val="009A760B"/>
    <w:rsid w:val="009B0D78"/>
    <w:rsid w:val="009B0D93"/>
    <w:rsid w:val="009B0FA9"/>
    <w:rsid w:val="009B3636"/>
    <w:rsid w:val="009B5E8E"/>
    <w:rsid w:val="009B6555"/>
    <w:rsid w:val="009B7AFE"/>
    <w:rsid w:val="009B7BC6"/>
    <w:rsid w:val="009C0440"/>
    <w:rsid w:val="009C05D3"/>
    <w:rsid w:val="009C07F6"/>
    <w:rsid w:val="009C0F2E"/>
    <w:rsid w:val="009C15FD"/>
    <w:rsid w:val="009C1B3E"/>
    <w:rsid w:val="009C1B72"/>
    <w:rsid w:val="009C2199"/>
    <w:rsid w:val="009C3421"/>
    <w:rsid w:val="009C3F38"/>
    <w:rsid w:val="009C4A3A"/>
    <w:rsid w:val="009C54F0"/>
    <w:rsid w:val="009C5EAE"/>
    <w:rsid w:val="009C60C9"/>
    <w:rsid w:val="009C7F99"/>
    <w:rsid w:val="009D09ED"/>
    <w:rsid w:val="009D2359"/>
    <w:rsid w:val="009D2834"/>
    <w:rsid w:val="009D2D0C"/>
    <w:rsid w:val="009D3DB5"/>
    <w:rsid w:val="009D4CAF"/>
    <w:rsid w:val="009D58BD"/>
    <w:rsid w:val="009E08BD"/>
    <w:rsid w:val="009E0BC1"/>
    <w:rsid w:val="009E0C54"/>
    <w:rsid w:val="009E0DDD"/>
    <w:rsid w:val="009E0E9F"/>
    <w:rsid w:val="009E0FE6"/>
    <w:rsid w:val="009E2DD9"/>
    <w:rsid w:val="009E2F16"/>
    <w:rsid w:val="009E34F1"/>
    <w:rsid w:val="009E3D9F"/>
    <w:rsid w:val="009E4855"/>
    <w:rsid w:val="009E523E"/>
    <w:rsid w:val="009E5BB2"/>
    <w:rsid w:val="009E7136"/>
    <w:rsid w:val="009E7932"/>
    <w:rsid w:val="009E7A4B"/>
    <w:rsid w:val="009F0D1D"/>
    <w:rsid w:val="009F12BB"/>
    <w:rsid w:val="009F1439"/>
    <w:rsid w:val="009F1BB3"/>
    <w:rsid w:val="009F20C8"/>
    <w:rsid w:val="009F2D3D"/>
    <w:rsid w:val="009F7293"/>
    <w:rsid w:val="00A001CE"/>
    <w:rsid w:val="00A006E0"/>
    <w:rsid w:val="00A0114F"/>
    <w:rsid w:val="00A01EC5"/>
    <w:rsid w:val="00A0237F"/>
    <w:rsid w:val="00A0241C"/>
    <w:rsid w:val="00A02F53"/>
    <w:rsid w:val="00A03859"/>
    <w:rsid w:val="00A039A5"/>
    <w:rsid w:val="00A047D3"/>
    <w:rsid w:val="00A04F7E"/>
    <w:rsid w:val="00A05277"/>
    <w:rsid w:val="00A05AD2"/>
    <w:rsid w:val="00A06A00"/>
    <w:rsid w:val="00A06AE0"/>
    <w:rsid w:val="00A06FA7"/>
    <w:rsid w:val="00A07738"/>
    <w:rsid w:val="00A077AA"/>
    <w:rsid w:val="00A1041A"/>
    <w:rsid w:val="00A1180C"/>
    <w:rsid w:val="00A1188B"/>
    <w:rsid w:val="00A118E1"/>
    <w:rsid w:val="00A11961"/>
    <w:rsid w:val="00A147B8"/>
    <w:rsid w:val="00A14D98"/>
    <w:rsid w:val="00A1636A"/>
    <w:rsid w:val="00A1643B"/>
    <w:rsid w:val="00A16AFE"/>
    <w:rsid w:val="00A16FEC"/>
    <w:rsid w:val="00A17AC0"/>
    <w:rsid w:val="00A21010"/>
    <w:rsid w:val="00A21695"/>
    <w:rsid w:val="00A22992"/>
    <w:rsid w:val="00A23248"/>
    <w:rsid w:val="00A233D4"/>
    <w:rsid w:val="00A2615F"/>
    <w:rsid w:val="00A270DA"/>
    <w:rsid w:val="00A279D1"/>
    <w:rsid w:val="00A307A4"/>
    <w:rsid w:val="00A321D0"/>
    <w:rsid w:val="00A32370"/>
    <w:rsid w:val="00A32522"/>
    <w:rsid w:val="00A32F96"/>
    <w:rsid w:val="00A33467"/>
    <w:rsid w:val="00A33D68"/>
    <w:rsid w:val="00A34E5D"/>
    <w:rsid w:val="00A353DA"/>
    <w:rsid w:val="00A35B59"/>
    <w:rsid w:val="00A35B8B"/>
    <w:rsid w:val="00A37529"/>
    <w:rsid w:val="00A37D9F"/>
    <w:rsid w:val="00A40F38"/>
    <w:rsid w:val="00A410E0"/>
    <w:rsid w:val="00A4127C"/>
    <w:rsid w:val="00A42E3A"/>
    <w:rsid w:val="00A43AD9"/>
    <w:rsid w:val="00A44221"/>
    <w:rsid w:val="00A44995"/>
    <w:rsid w:val="00A451CA"/>
    <w:rsid w:val="00A45335"/>
    <w:rsid w:val="00A46523"/>
    <w:rsid w:val="00A46977"/>
    <w:rsid w:val="00A472E6"/>
    <w:rsid w:val="00A5057C"/>
    <w:rsid w:val="00A5092D"/>
    <w:rsid w:val="00A50D0E"/>
    <w:rsid w:val="00A51839"/>
    <w:rsid w:val="00A51AEB"/>
    <w:rsid w:val="00A533DA"/>
    <w:rsid w:val="00A53955"/>
    <w:rsid w:val="00A54780"/>
    <w:rsid w:val="00A54A3F"/>
    <w:rsid w:val="00A5561A"/>
    <w:rsid w:val="00A55756"/>
    <w:rsid w:val="00A5575F"/>
    <w:rsid w:val="00A55912"/>
    <w:rsid w:val="00A55C3B"/>
    <w:rsid w:val="00A5608C"/>
    <w:rsid w:val="00A562BE"/>
    <w:rsid w:val="00A56B9E"/>
    <w:rsid w:val="00A57462"/>
    <w:rsid w:val="00A60597"/>
    <w:rsid w:val="00A60E05"/>
    <w:rsid w:val="00A6117C"/>
    <w:rsid w:val="00A61C3C"/>
    <w:rsid w:val="00A623EF"/>
    <w:rsid w:val="00A6272B"/>
    <w:rsid w:val="00A6440D"/>
    <w:rsid w:val="00A665B5"/>
    <w:rsid w:val="00A67965"/>
    <w:rsid w:val="00A67F44"/>
    <w:rsid w:val="00A711FB"/>
    <w:rsid w:val="00A71205"/>
    <w:rsid w:val="00A72F77"/>
    <w:rsid w:val="00A731D8"/>
    <w:rsid w:val="00A732DF"/>
    <w:rsid w:val="00A761BF"/>
    <w:rsid w:val="00A7630E"/>
    <w:rsid w:val="00A77CC4"/>
    <w:rsid w:val="00A833A4"/>
    <w:rsid w:val="00A83AF4"/>
    <w:rsid w:val="00A83D84"/>
    <w:rsid w:val="00A85107"/>
    <w:rsid w:val="00A85478"/>
    <w:rsid w:val="00A8638C"/>
    <w:rsid w:val="00A873EE"/>
    <w:rsid w:val="00A9083C"/>
    <w:rsid w:val="00A910F5"/>
    <w:rsid w:val="00A911FC"/>
    <w:rsid w:val="00A91E9A"/>
    <w:rsid w:val="00A91EB8"/>
    <w:rsid w:val="00A9430A"/>
    <w:rsid w:val="00A9566C"/>
    <w:rsid w:val="00A96060"/>
    <w:rsid w:val="00A977F6"/>
    <w:rsid w:val="00AA0C3A"/>
    <w:rsid w:val="00AA14D6"/>
    <w:rsid w:val="00AA2D10"/>
    <w:rsid w:val="00AA4E1C"/>
    <w:rsid w:val="00AA53FA"/>
    <w:rsid w:val="00AA5593"/>
    <w:rsid w:val="00AA5C60"/>
    <w:rsid w:val="00AA5D72"/>
    <w:rsid w:val="00AA64CF"/>
    <w:rsid w:val="00AA759F"/>
    <w:rsid w:val="00AA78ED"/>
    <w:rsid w:val="00AB33DC"/>
    <w:rsid w:val="00AB3A0B"/>
    <w:rsid w:val="00AB4039"/>
    <w:rsid w:val="00AB4657"/>
    <w:rsid w:val="00AB5833"/>
    <w:rsid w:val="00AB5FD3"/>
    <w:rsid w:val="00AB6B9E"/>
    <w:rsid w:val="00AC01BC"/>
    <w:rsid w:val="00AC07E7"/>
    <w:rsid w:val="00AC0CAA"/>
    <w:rsid w:val="00AC17C1"/>
    <w:rsid w:val="00AC3405"/>
    <w:rsid w:val="00AC5959"/>
    <w:rsid w:val="00AC6FE8"/>
    <w:rsid w:val="00AC7AA0"/>
    <w:rsid w:val="00AC7C73"/>
    <w:rsid w:val="00AD000E"/>
    <w:rsid w:val="00AD0297"/>
    <w:rsid w:val="00AD1A9E"/>
    <w:rsid w:val="00AD1DF5"/>
    <w:rsid w:val="00AD2C0E"/>
    <w:rsid w:val="00AD32F9"/>
    <w:rsid w:val="00AD3BCA"/>
    <w:rsid w:val="00AD4134"/>
    <w:rsid w:val="00AD4A09"/>
    <w:rsid w:val="00AD5DC6"/>
    <w:rsid w:val="00AD6636"/>
    <w:rsid w:val="00AD66A0"/>
    <w:rsid w:val="00AD683B"/>
    <w:rsid w:val="00AD7F87"/>
    <w:rsid w:val="00AE0656"/>
    <w:rsid w:val="00AE2372"/>
    <w:rsid w:val="00AE25D8"/>
    <w:rsid w:val="00AE270E"/>
    <w:rsid w:val="00AE2885"/>
    <w:rsid w:val="00AE2C40"/>
    <w:rsid w:val="00AE4223"/>
    <w:rsid w:val="00AE69BB"/>
    <w:rsid w:val="00AE752C"/>
    <w:rsid w:val="00AE7897"/>
    <w:rsid w:val="00AF0192"/>
    <w:rsid w:val="00AF0358"/>
    <w:rsid w:val="00AF04CA"/>
    <w:rsid w:val="00AF23A2"/>
    <w:rsid w:val="00AF23E7"/>
    <w:rsid w:val="00AF2BBC"/>
    <w:rsid w:val="00AF3523"/>
    <w:rsid w:val="00AF3599"/>
    <w:rsid w:val="00AF3734"/>
    <w:rsid w:val="00AF3922"/>
    <w:rsid w:val="00AF4323"/>
    <w:rsid w:val="00AF43B2"/>
    <w:rsid w:val="00AF46BF"/>
    <w:rsid w:val="00AF48C7"/>
    <w:rsid w:val="00AF4AC6"/>
    <w:rsid w:val="00AF62F1"/>
    <w:rsid w:val="00AF6B5B"/>
    <w:rsid w:val="00AF7742"/>
    <w:rsid w:val="00AF7AB3"/>
    <w:rsid w:val="00B017D0"/>
    <w:rsid w:val="00B018C1"/>
    <w:rsid w:val="00B01CD4"/>
    <w:rsid w:val="00B02103"/>
    <w:rsid w:val="00B023B4"/>
    <w:rsid w:val="00B053D4"/>
    <w:rsid w:val="00B06D76"/>
    <w:rsid w:val="00B074F6"/>
    <w:rsid w:val="00B07A3D"/>
    <w:rsid w:val="00B07E79"/>
    <w:rsid w:val="00B1197D"/>
    <w:rsid w:val="00B11A44"/>
    <w:rsid w:val="00B11AE7"/>
    <w:rsid w:val="00B12034"/>
    <w:rsid w:val="00B128E3"/>
    <w:rsid w:val="00B138C2"/>
    <w:rsid w:val="00B13F4D"/>
    <w:rsid w:val="00B143B1"/>
    <w:rsid w:val="00B14F59"/>
    <w:rsid w:val="00B156EF"/>
    <w:rsid w:val="00B16237"/>
    <w:rsid w:val="00B16311"/>
    <w:rsid w:val="00B16377"/>
    <w:rsid w:val="00B16CC7"/>
    <w:rsid w:val="00B20152"/>
    <w:rsid w:val="00B20403"/>
    <w:rsid w:val="00B2134D"/>
    <w:rsid w:val="00B2148D"/>
    <w:rsid w:val="00B21AFD"/>
    <w:rsid w:val="00B21C25"/>
    <w:rsid w:val="00B21C9A"/>
    <w:rsid w:val="00B21D38"/>
    <w:rsid w:val="00B21F64"/>
    <w:rsid w:val="00B22197"/>
    <w:rsid w:val="00B226DB"/>
    <w:rsid w:val="00B23D4B"/>
    <w:rsid w:val="00B24EDD"/>
    <w:rsid w:val="00B250D2"/>
    <w:rsid w:val="00B25969"/>
    <w:rsid w:val="00B30650"/>
    <w:rsid w:val="00B32B93"/>
    <w:rsid w:val="00B32CC3"/>
    <w:rsid w:val="00B3325C"/>
    <w:rsid w:val="00B341B6"/>
    <w:rsid w:val="00B3525A"/>
    <w:rsid w:val="00B35CB3"/>
    <w:rsid w:val="00B37840"/>
    <w:rsid w:val="00B37B98"/>
    <w:rsid w:val="00B37E21"/>
    <w:rsid w:val="00B40A71"/>
    <w:rsid w:val="00B40CCA"/>
    <w:rsid w:val="00B40EA3"/>
    <w:rsid w:val="00B42C0B"/>
    <w:rsid w:val="00B43E8C"/>
    <w:rsid w:val="00B44F24"/>
    <w:rsid w:val="00B459F7"/>
    <w:rsid w:val="00B45BA1"/>
    <w:rsid w:val="00B45DCC"/>
    <w:rsid w:val="00B4626D"/>
    <w:rsid w:val="00B46276"/>
    <w:rsid w:val="00B4732D"/>
    <w:rsid w:val="00B50351"/>
    <w:rsid w:val="00B51433"/>
    <w:rsid w:val="00B519A2"/>
    <w:rsid w:val="00B519C3"/>
    <w:rsid w:val="00B51CD1"/>
    <w:rsid w:val="00B52665"/>
    <w:rsid w:val="00B531A4"/>
    <w:rsid w:val="00B53525"/>
    <w:rsid w:val="00B53FE2"/>
    <w:rsid w:val="00B54B31"/>
    <w:rsid w:val="00B54E49"/>
    <w:rsid w:val="00B55C41"/>
    <w:rsid w:val="00B56720"/>
    <w:rsid w:val="00B56CB3"/>
    <w:rsid w:val="00B576EA"/>
    <w:rsid w:val="00B608D5"/>
    <w:rsid w:val="00B60D35"/>
    <w:rsid w:val="00B60F6E"/>
    <w:rsid w:val="00B614E6"/>
    <w:rsid w:val="00B618B1"/>
    <w:rsid w:val="00B62BC8"/>
    <w:rsid w:val="00B6308A"/>
    <w:rsid w:val="00B63878"/>
    <w:rsid w:val="00B6494F"/>
    <w:rsid w:val="00B657A8"/>
    <w:rsid w:val="00B65859"/>
    <w:rsid w:val="00B663B3"/>
    <w:rsid w:val="00B664AF"/>
    <w:rsid w:val="00B6696D"/>
    <w:rsid w:val="00B67D1C"/>
    <w:rsid w:val="00B701F7"/>
    <w:rsid w:val="00B70817"/>
    <w:rsid w:val="00B7171E"/>
    <w:rsid w:val="00B71B2B"/>
    <w:rsid w:val="00B728D1"/>
    <w:rsid w:val="00B72E61"/>
    <w:rsid w:val="00B72F96"/>
    <w:rsid w:val="00B73FA7"/>
    <w:rsid w:val="00B7537F"/>
    <w:rsid w:val="00B7539D"/>
    <w:rsid w:val="00B77832"/>
    <w:rsid w:val="00B77B65"/>
    <w:rsid w:val="00B77EE5"/>
    <w:rsid w:val="00B816DC"/>
    <w:rsid w:val="00B818A0"/>
    <w:rsid w:val="00B81AB7"/>
    <w:rsid w:val="00B82C3E"/>
    <w:rsid w:val="00B82FF6"/>
    <w:rsid w:val="00B830EE"/>
    <w:rsid w:val="00B8334F"/>
    <w:rsid w:val="00B83B76"/>
    <w:rsid w:val="00B83EE4"/>
    <w:rsid w:val="00B84A54"/>
    <w:rsid w:val="00B85E36"/>
    <w:rsid w:val="00B863ED"/>
    <w:rsid w:val="00B86BF4"/>
    <w:rsid w:val="00B8760E"/>
    <w:rsid w:val="00B90452"/>
    <w:rsid w:val="00B9327D"/>
    <w:rsid w:val="00B93368"/>
    <w:rsid w:val="00B93B60"/>
    <w:rsid w:val="00B93EA9"/>
    <w:rsid w:val="00B96082"/>
    <w:rsid w:val="00B96C10"/>
    <w:rsid w:val="00BA140D"/>
    <w:rsid w:val="00BA1887"/>
    <w:rsid w:val="00BA2167"/>
    <w:rsid w:val="00BA3344"/>
    <w:rsid w:val="00BA3DEA"/>
    <w:rsid w:val="00BA4655"/>
    <w:rsid w:val="00BA56A0"/>
    <w:rsid w:val="00BA696E"/>
    <w:rsid w:val="00BA6991"/>
    <w:rsid w:val="00BA7260"/>
    <w:rsid w:val="00BA75E1"/>
    <w:rsid w:val="00BB1D72"/>
    <w:rsid w:val="00BB2482"/>
    <w:rsid w:val="00BB29A2"/>
    <w:rsid w:val="00BB2BE6"/>
    <w:rsid w:val="00BB2D20"/>
    <w:rsid w:val="00BB76F9"/>
    <w:rsid w:val="00BB7D87"/>
    <w:rsid w:val="00BC0B3D"/>
    <w:rsid w:val="00BC0CDB"/>
    <w:rsid w:val="00BC0FCB"/>
    <w:rsid w:val="00BC119D"/>
    <w:rsid w:val="00BC1D3C"/>
    <w:rsid w:val="00BC3023"/>
    <w:rsid w:val="00BC3311"/>
    <w:rsid w:val="00BC571D"/>
    <w:rsid w:val="00BC607B"/>
    <w:rsid w:val="00BC6961"/>
    <w:rsid w:val="00BC6AD6"/>
    <w:rsid w:val="00BC73CA"/>
    <w:rsid w:val="00BC7873"/>
    <w:rsid w:val="00BD0214"/>
    <w:rsid w:val="00BD03CD"/>
    <w:rsid w:val="00BD0543"/>
    <w:rsid w:val="00BD06D4"/>
    <w:rsid w:val="00BD1487"/>
    <w:rsid w:val="00BD1547"/>
    <w:rsid w:val="00BD1754"/>
    <w:rsid w:val="00BD1E93"/>
    <w:rsid w:val="00BD4A11"/>
    <w:rsid w:val="00BD5F71"/>
    <w:rsid w:val="00BD6B74"/>
    <w:rsid w:val="00BD6DD5"/>
    <w:rsid w:val="00BD77F5"/>
    <w:rsid w:val="00BD7B1D"/>
    <w:rsid w:val="00BD7DB1"/>
    <w:rsid w:val="00BE02A0"/>
    <w:rsid w:val="00BE0D9F"/>
    <w:rsid w:val="00BE0ECB"/>
    <w:rsid w:val="00BE129C"/>
    <w:rsid w:val="00BE1B1D"/>
    <w:rsid w:val="00BE1E06"/>
    <w:rsid w:val="00BE2FFC"/>
    <w:rsid w:val="00BE30BD"/>
    <w:rsid w:val="00BE6289"/>
    <w:rsid w:val="00BE6E69"/>
    <w:rsid w:val="00BE75CE"/>
    <w:rsid w:val="00BF0218"/>
    <w:rsid w:val="00BF03A6"/>
    <w:rsid w:val="00BF18F1"/>
    <w:rsid w:val="00BF2914"/>
    <w:rsid w:val="00BF2DC9"/>
    <w:rsid w:val="00BF36CA"/>
    <w:rsid w:val="00BF4DF6"/>
    <w:rsid w:val="00BF4E0D"/>
    <w:rsid w:val="00BF539C"/>
    <w:rsid w:val="00BF62A2"/>
    <w:rsid w:val="00BF665B"/>
    <w:rsid w:val="00BF6DF2"/>
    <w:rsid w:val="00BF736E"/>
    <w:rsid w:val="00C011E8"/>
    <w:rsid w:val="00C0132F"/>
    <w:rsid w:val="00C022DE"/>
    <w:rsid w:val="00C02596"/>
    <w:rsid w:val="00C0398E"/>
    <w:rsid w:val="00C04415"/>
    <w:rsid w:val="00C05863"/>
    <w:rsid w:val="00C06697"/>
    <w:rsid w:val="00C069D2"/>
    <w:rsid w:val="00C06BBD"/>
    <w:rsid w:val="00C07415"/>
    <w:rsid w:val="00C075DE"/>
    <w:rsid w:val="00C10677"/>
    <w:rsid w:val="00C116DA"/>
    <w:rsid w:val="00C11CB8"/>
    <w:rsid w:val="00C11FC0"/>
    <w:rsid w:val="00C125CD"/>
    <w:rsid w:val="00C12FFB"/>
    <w:rsid w:val="00C13650"/>
    <w:rsid w:val="00C155BF"/>
    <w:rsid w:val="00C1567B"/>
    <w:rsid w:val="00C15EA0"/>
    <w:rsid w:val="00C16222"/>
    <w:rsid w:val="00C1679C"/>
    <w:rsid w:val="00C16E7B"/>
    <w:rsid w:val="00C17A77"/>
    <w:rsid w:val="00C20AA4"/>
    <w:rsid w:val="00C21008"/>
    <w:rsid w:val="00C213A1"/>
    <w:rsid w:val="00C2288B"/>
    <w:rsid w:val="00C23125"/>
    <w:rsid w:val="00C2372E"/>
    <w:rsid w:val="00C23BCD"/>
    <w:rsid w:val="00C24115"/>
    <w:rsid w:val="00C242BE"/>
    <w:rsid w:val="00C250AE"/>
    <w:rsid w:val="00C2574C"/>
    <w:rsid w:val="00C306C5"/>
    <w:rsid w:val="00C31669"/>
    <w:rsid w:val="00C31CE6"/>
    <w:rsid w:val="00C3201E"/>
    <w:rsid w:val="00C32199"/>
    <w:rsid w:val="00C331DF"/>
    <w:rsid w:val="00C334EC"/>
    <w:rsid w:val="00C3392B"/>
    <w:rsid w:val="00C33B5F"/>
    <w:rsid w:val="00C3477F"/>
    <w:rsid w:val="00C357C9"/>
    <w:rsid w:val="00C35BC8"/>
    <w:rsid w:val="00C3618E"/>
    <w:rsid w:val="00C36635"/>
    <w:rsid w:val="00C369A5"/>
    <w:rsid w:val="00C37A76"/>
    <w:rsid w:val="00C40964"/>
    <w:rsid w:val="00C40FFF"/>
    <w:rsid w:val="00C41178"/>
    <w:rsid w:val="00C437FA"/>
    <w:rsid w:val="00C45873"/>
    <w:rsid w:val="00C458DE"/>
    <w:rsid w:val="00C458F3"/>
    <w:rsid w:val="00C45B65"/>
    <w:rsid w:val="00C45D98"/>
    <w:rsid w:val="00C478DE"/>
    <w:rsid w:val="00C47A90"/>
    <w:rsid w:val="00C50574"/>
    <w:rsid w:val="00C51459"/>
    <w:rsid w:val="00C529E9"/>
    <w:rsid w:val="00C56B1B"/>
    <w:rsid w:val="00C57011"/>
    <w:rsid w:val="00C57647"/>
    <w:rsid w:val="00C57AE3"/>
    <w:rsid w:val="00C57C03"/>
    <w:rsid w:val="00C57EF0"/>
    <w:rsid w:val="00C60079"/>
    <w:rsid w:val="00C60F79"/>
    <w:rsid w:val="00C61FE3"/>
    <w:rsid w:val="00C6215B"/>
    <w:rsid w:val="00C63901"/>
    <w:rsid w:val="00C652B4"/>
    <w:rsid w:val="00C65B37"/>
    <w:rsid w:val="00C663F4"/>
    <w:rsid w:val="00C66546"/>
    <w:rsid w:val="00C6780B"/>
    <w:rsid w:val="00C678FE"/>
    <w:rsid w:val="00C70EA1"/>
    <w:rsid w:val="00C71285"/>
    <w:rsid w:val="00C73028"/>
    <w:rsid w:val="00C74DDF"/>
    <w:rsid w:val="00C755DF"/>
    <w:rsid w:val="00C7580E"/>
    <w:rsid w:val="00C75AAA"/>
    <w:rsid w:val="00C75BFC"/>
    <w:rsid w:val="00C75FAF"/>
    <w:rsid w:val="00C76129"/>
    <w:rsid w:val="00C76478"/>
    <w:rsid w:val="00C76785"/>
    <w:rsid w:val="00C770A7"/>
    <w:rsid w:val="00C77C04"/>
    <w:rsid w:val="00C77EA9"/>
    <w:rsid w:val="00C80606"/>
    <w:rsid w:val="00C81796"/>
    <w:rsid w:val="00C81BFA"/>
    <w:rsid w:val="00C821EE"/>
    <w:rsid w:val="00C82DC4"/>
    <w:rsid w:val="00C83B56"/>
    <w:rsid w:val="00C87C59"/>
    <w:rsid w:val="00C91274"/>
    <w:rsid w:val="00C91949"/>
    <w:rsid w:val="00C9292A"/>
    <w:rsid w:val="00C93B05"/>
    <w:rsid w:val="00C93D49"/>
    <w:rsid w:val="00C96210"/>
    <w:rsid w:val="00C96E2D"/>
    <w:rsid w:val="00C97F71"/>
    <w:rsid w:val="00CA062E"/>
    <w:rsid w:val="00CA0D51"/>
    <w:rsid w:val="00CA1170"/>
    <w:rsid w:val="00CA11D9"/>
    <w:rsid w:val="00CA1346"/>
    <w:rsid w:val="00CA2814"/>
    <w:rsid w:val="00CA2CD3"/>
    <w:rsid w:val="00CA3E25"/>
    <w:rsid w:val="00CA41C8"/>
    <w:rsid w:val="00CA4951"/>
    <w:rsid w:val="00CA52D2"/>
    <w:rsid w:val="00CA5634"/>
    <w:rsid w:val="00CA57A7"/>
    <w:rsid w:val="00CA7C49"/>
    <w:rsid w:val="00CB222F"/>
    <w:rsid w:val="00CB2507"/>
    <w:rsid w:val="00CB2591"/>
    <w:rsid w:val="00CB26C2"/>
    <w:rsid w:val="00CB2C0C"/>
    <w:rsid w:val="00CB2F42"/>
    <w:rsid w:val="00CB38DF"/>
    <w:rsid w:val="00CB3E92"/>
    <w:rsid w:val="00CB5BAE"/>
    <w:rsid w:val="00CB6AB1"/>
    <w:rsid w:val="00CB6F91"/>
    <w:rsid w:val="00CB73EA"/>
    <w:rsid w:val="00CB7694"/>
    <w:rsid w:val="00CB76B7"/>
    <w:rsid w:val="00CC26FD"/>
    <w:rsid w:val="00CC27CF"/>
    <w:rsid w:val="00CC27F6"/>
    <w:rsid w:val="00CC4C36"/>
    <w:rsid w:val="00CC50F4"/>
    <w:rsid w:val="00CC5933"/>
    <w:rsid w:val="00CC5E09"/>
    <w:rsid w:val="00CC635D"/>
    <w:rsid w:val="00CC6BF4"/>
    <w:rsid w:val="00CC7FBA"/>
    <w:rsid w:val="00CD0CE1"/>
    <w:rsid w:val="00CD1E83"/>
    <w:rsid w:val="00CD20E4"/>
    <w:rsid w:val="00CD25E1"/>
    <w:rsid w:val="00CD2B58"/>
    <w:rsid w:val="00CD2BD9"/>
    <w:rsid w:val="00CD2CDC"/>
    <w:rsid w:val="00CD40B4"/>
    <w:rsid w:val="00CD4C65"/>
    <w:rsid w:val="00CD4DFE"/>
    <w:rsid w:val="00CD528B"/>
    <w:rsid w:val="00CD548E"/>
    <w:rsid w:val="00CD5B16"/>
    <w:rsid w:val="00CD6061"/>
    <w:rsid w:val="00CD65E2"/>
    <w:rsid w:val="00CD67D1"/>
    <w:rsid w:val="00CD6DF8"/>
    <w:rsid w:val="00CD762D"/>
    <w:rsid w:val="00CD7F68"/>
    <w:rsid w:val="00CE024D"/>
    <w:rsid w:val="00CE1A8A"/>
    <w:rsid w:val="00CE343B"/>
    <w:rsid w:val="00CE41AF"/>
    <w:rsid w:val="00CE4A0D"/>
    <w:rsid w:val="00CE54EA"/>
    <w:rsid w:val="00CE5F2A"/>
    <w:rsid w:val="00CE650A"/>
    <w:rsid w:val="00CE6522"/>
    <w:rsid w:val="00CE657D"/>
    <w:rsid w:val="00CE6714"/>
    <w:rsid w:val="00CF09EC"/>
    <w:rsid w:val="00CF297D"/>
    <w:rsid w:val="00CF2E6D"/>
    <w:rsid w:val="00CF36FC"/>
    <w:rsid w:val="00CF373F"/>
    <w:rsid w:val="00CF3E13"/>
    <w:rsid w:val="00CF52A5"/>
    <w:rsid w:val="00CF548E"/>
    <w:rsid w:val="00CF55F0"/>
    <w:rsid w:val="00CF5872"/>
    <w:rsid w:val="00CF5F4C"/>
    <w:rsid w:val="00CF612A"/>
    <w:rsid w:val="00CF76C5"/>
    <w:rsid w:val="00D00BD1"/>
    <w:rsid w:val="00D00FA7"/>
    <w:rsid w:val="00D028E0"/>
    <w:rsid w:val="00D0363E"/>
    <w:rsid w:val="00D046A0"/>
    <w:rsid w:val="00D0494A"/>
    <w:rsid w:val="00D052B1"/>
    <w:rsid w:val="00D0782A"/>
    <w:rsid w:val="00D108F3"/>
    <w:rsid w:val="00D109CF"/>
    <w:rsid w:val="00D10BD1"/>
    <w:rsid w:val="00D111C5"/>
    <w:rsid w:val="00D111FC"/>
    <w:rsid w:val="00D11C60"/>
    <w:rsid w:val="00D12EB4"/>
    <w:rsid w:val="00D12FC5"/>
    <w:rsid w:val="00D13ACF"/>
    <w:rsid w:val="00D14591"/>
    <w:rsid w:val="00D14643"/>
    <w:rsid w:val="00D14A4B"/>
    <w:rsid w:val="00D15306"/>
    <w:rsid w:val="00D16333"/>
    <w:rsid w:val="00D16CD2"/>
    <w:rsid w:val="00D20037"/>
    <w:rsid w:val="00D21AB5"/>
    <w:rsid w:val="00D21B5A"/>
    <w:rsid w:val="00D220BF"/>
    <w:rsid w:val="00D22859"/>
    <w:rsid w:val="00D22E2B"/>
    <w:rsid w:val="00D2443A"/>
    <w:rsid w:val="00D25136"/>
    <w:rsid w:val="00D256F5"/>
    <w:rsid w:val="00D259A3"/>
    <w:rsid w:val="00D267AC"/>
    <w:rsid w:val="00D26D07"/>
    <w:rsid w:val="00D27D24"/>
    <w:rsid w:val="00D30074"/>
    <w:rsid w:val="00D302C0"/>
    <w:rsid w:val="00D310E5"/>
    <w:rsid w:val="00D3170F"/>
    <w:rsid w:val="00D328BB"/>
    <w:rsid w:val="00D33A25"/>
    <w:rsid w:val="00D34542"/>
    <w:rsid w:val="00D3558D"/>
    <w:rsid w:val="00D35B23"/>
    <w:rsid w:val="00D360F1"/>
    <w:rsid w:val="00D36270"/>
    <w:rsid w:val="00D36D36"/>
    <w:rsid w:val="00D36DAF"/>
    <w:rsid w:val="00D375B2"/>
    <w:rsid w:val="00D42E60"/>
    <w:rsid w:val="00D43901"/>
    <w:rsid w:val="00D44A17"/>
    <w:rsid w:val="00D44D2D"/>
    <w:rsid w:val="00D5056D"/>
    <w:rsid w:val="00D505DC"/>
    <w:rsid w:val="00D51C23"/>
    <w:rsid w:val="00D51D71"/>
    <w:rsid w:val="00D5243A"/>
    <w:rsid w:val="00D53A22"/>
    <w:rsid w:val="00D54959"/>
    <w:rsid w:val="00D54FB9"/>
    <w:rsid w:val="00D553E9"/>
    <w:rsid w:val="00D55DEC"/>
    <w:rsid w:val="00D61EB8"/>
    <w:rsid w:val="00D62243"/>
    <w:rsid w:val="00D631EE"/>
    <w:rsid w:val="00D64D36"/>
    <w:rsid w:val="00D64D4F"/>
    <w:rsid w:val="00D64EFC"/>
    <w:rsid w:val="00D64F9A"/>
    <w:rsid w:val="00D654B3"/>
    <w:rsid w:val="00D656C0"/>
    <w:rsid w:val="00D659C8"/>
    <w:rsid w:val="00D66045"/>
    <w:rsid w:val="00D66350"/>
    <w:rsid w:val="00D66569"/>
    <w:rsid w:val="00D66A2B"/>
    <w:rsid w:val="00D66E2D"/>
    <w:rsid w:val="00D67225"/>
    <w:rsid w:val="00D67305"/>
    <w:rsid w:val="00D70923"/>
    <w:rsid w:val="00D71E6C"/>
    <w:rsid w:val="00D7234F"/>
    <w:rsid w:val="00D727A9"/>
    <w:rsid w:val="00D73759"/>
    <w:rsid w:val="00D73CB2"/>
    <w:rsid w:val="00D740C3"/>
    <w:rsid w:val="00D7488C"/>
    <w:rsid w:val="00D74937"/>
    <w:rsid w:val="00D75018"/>
    <w:rsid w:val="00D751BD"/>
    <w:rsid w:val="00D7555E"/>
    <w:rsid w:val="00D75E0A"/>
    <w:rsid w:val="00D77239"/>
    <w:rsid w:val="00D80027"/>
    <w:rsid w:val="00D8116F"/>
    <w:rsid w:val="00D83687"/>
    <w:rsid w:val="00D83743"/>
    <w:rsid w:val="00D83A95"/>
    <w:rsid w:val="00D852A7"/>
    <w:rsid w:val="00D8587F"/>
    <w:rsid w:val="00D86D6B"/>
    <w:rsid w:val="00D87083"/>
    <w:rsid w:val="00D87D36"/>
    <w:rsid w:val="00D9116B"/>
    <w:rsid w:val="00D91313"/>
    <w:rsid w:val="00D9297C"/>
    <w:rsid w:val="00D93414"/>
    <w:rsid w:val="00D94754"/>
    <w:rsid w:val="00D94CCC"/>
    <w:rsid w:val="00D952BB"/>
    <w:rsid w:val="00D957B1"/>
    <w:rsid w:val="00D95EE5"/>
    <w:rsid w:val="00D96223"/>
    <w:rsid w:val="00DA0098"/>
    <w:rsid w:val="00DA063A"/>
    <w:rsid w:val="00DA1F58"/>
    <w:rsid w:val="00DA236F"/>
    <w:rsid w:val="00DA3025"/>
    <w:rsid w:val="00DA4730"/>
    <w:rsid w:val="00DA611D"/>
    <w:rsid w:val="00DA631D"/>
    <w:rsid w:val="00DA6445"/>
    <w:rsid w:val="00DA6540"/>
    <w:rsid w:val="00DA6AC8"/>
    <w:rsid w:val="00DA7679"/>
    <w:rsid w:val="00DA78F5"/>
    <w:rsid w:val="00DB0A72"/>
    <w:rsid w:val="00DB13A2"/>
    <w:rsid w:val="00DB15BA"/>
    <w:rsid w:val="00DB1AC6"/>
    <w:rsid w:val="00DB1E2C"/>
    <w:rsid w:val="00DB30B6"/>
    <w:rsid w:val="00DB327B"/>
    <w:rsid w:val="00DB3DE9"/>
    <w:rsid w:val="00DB546D"/>
    <w:rsid w:val="00DB5681"/>
    <w:rsid w:val="00DB58DE"/>
    <w:rsid w:val="00DB627F"/>
    <w:rsid w:val="00DB6DBB"/>
    <w:rsid w:val="00DB6E41"/>
    <w:rsid w:val="00DC056A"/>
    <w:rsid w:val="00DC147B"/>
    <w:rsid w:val="00DC2F98"/>
    <w:rsid w:val="00DC2FE8"/>
    <w:rsid w:val="00DC3C4E"/>
    <w:rsid w:val="00DC4B9D"/>
    <w:rsid w:val="00DC4C79"/>
    <w:rsid w:val="00DC4DA8"/>
    <w:rsid w:val="00DC50F5"/>
    <w:rsid w:val="00DC59B3"/>
    <w:rsid w:val="00DC5F8B"/>
    <w:rsid w:val="00DC6158"/>
    <w:rsid w:val="00DC7062"/>
    <w:rsid w:val="00DC7932"/>
    <w:rsid w:val="00DC7E6B"/>
    <w:rsid w:val="00DD17D3"/>
    <w:rsid w:val="00DD3440"/>
    <w:rsid w:val="00DD3C95"/>
    <w:rsid w:val="00DD565E"/>
    <w:rsid w:val="00DD5CD3"/>
    <w:rsid w:val="00DE04B0"/>
    <w:rsid w:val="00DE2869"/>
    <w:rsid w:val="00DE40F0"/>
    <w:rsid w:val="00DF01AE"/>
    <w:rsid w:val="00DF0BEC"/>
    <w:rsid w:val="00DF1901"/>
    <w:rsid w:val="00DF1A1B"/>
    <w:rsid w:val="00DF1C64"/>
    <w:rsid w:val="00DF235E"/>
    <w:rsid w:val="00DF27B4"/>
    <w:rsid w:val="00DF2CCC"/>
    <w:rsid w:val="00DF40ED"/>
    <w:rsid w:val="00DF4493"/>
    <w:rsid w:val="00DF44AC"/>
    <w:rsid w:val="00DF4BF3"/>
    <w:rsid w:val="00DF4C3C"/>
    <w:rsid w:val="00DF5441"/>
    <w:rsid w:val="00DF69B0"/>
    <w:rsid w:val="00E03458"/>
    <w:rsid w:val="00E03D15"/>
    <w:rsid w:val="00E03E7B"/>
    <w:rsid w:val="00E05C8A"/>
    <w:rsid w:val="00E05F10"/>
    <w:rsid w:val="00E064C3"/>
    <w:rsid w:val="00E06C19"/>
    <w:rsid w:val="00E06DCD"/>
    <w:rsid w:val="00E06ED2"/>
    <w:rsid w:val="00E0779B"/>
    <w:rsid w:val="00E07E9E"/>
    <w:rsid w:val="00E07FF1"/>
    <w:rsid w:val="00E10502"/>
    <w:rsid w:val="00E105C7"/>
    <w:rsid w:val="00E12C14"/>
    <w:rsid w:val="00E12CBC"/>
    <w:rsid w:val="00E161E3"/>
    <w:rsid w:val="00E164F0"/>
    <w:rsid w:val="00E16797"/>
    <w:rsid w:val="00E16A98"/>
    <w:rsid w:val="00E1728B"/>
    <w:rsid w:val="00E21C1B"/>
    <w:rsid w:val="00E21C3E"/>
    <w:rsid w:val="00E22083"/>
    <w:rsid w:val="00E2244F"/>
    <w:rsid w:val="00E22A99"/>
    <w:rsid w:val="00E22F7D"/>
    <w:rsid w:val="00E22FFB"/>
    <w:rsid w:val="00E23D6F"/>
    <w:rsid w:val="00E25275"/>
    <w:rsid w:val="00E265DF"/>
    <w:rsid w:val="00E27383"/>
    <w:rsid w:val="00E305A0"/>
    <w:rsid w:val="00E31356"/>
    <w:rsid w:val="00E31DC3"/>
    <w:rsid w:val="00E325B7"/>
    <w:rsid w:val="00E3281D"/>
    <w:rsid w:val="00E36BC1"/>
    <w:rsid w:val="00E4090E"/>
    <w:rsid w:val="00E40D96"/>
    <w:rsid w:val="00E4185D"/>
    <w:rsid w:val="00E424E9"/>
    <w:rsid w:val="00E43072"/>
    <w:rsid w:val="00E448C0"/>
    <w:rsid w:val="00E44C9E"/>
    <w:rsid w:val="00E45EF3"/>
    <w:rsid w:val="00E4606C"/>
    <w:rsid w:val="00E470FF"/>
    <w:rsid w:val="00E4758C"/>
    <w:rsid w:val="00E47E3B"/>
    <w:rsid w:val="00E529EC"/>
    <w:rsid w:val="00E530A1"/>
    <w:rsid w:val="00E534C1"/>
    <w:rsid w:val="00E578E4"/>
    <w:rsid w:val="00E60664"/>
    <w:rsid w:val="00E61395"/>
    <w:rsid w:val="00E6385D"/>
    <w:rsid w:val="00E6583B"/>
    <w:rsid w:val="00E67C4C"/>
    <w:rsid w:val="00E70B0C"/>
    <w:rsid w:val="00E70DD6"/>
    <w:rsid w:val="00E710B7"/>
    <w:rsid w:val="00E714C2"/>
    <w:rsid w:val="00E71857"/>
    <w:rsid w:val="00E71E6D"/>
    <w:rsid w:val="00E7360B"/>
    <w:rsid w:val="00E736A1"/>
    <w:rsid w:val="00E7379E"/>
    <w:rsid w:val="00E73B1A"/>
    <w:rsid w:val="00E73F08"/>
    <w:rsid w:val="00E74A45"/>
    <w:rsid w:val="00E7525D"/>
    <w:rsid w:val="00E7553F"/>
    <w:rsid w:val="00E765C0"/>
    <w:rsid w:val="00E76C31"/>
    <w:rsid w:val="00E7720F"/>
    <w:rsid w:val="00E77A80"/>
    <w:rsid w:val="00E806D9"/>
    <w:rsid w:val="00E82F17"/>
    <w:rsid w:val="00E831FB"/>
    <w:rsid w:val="00E833A4"/>
    <w:rsid w:val="00E83E52"/>
    <w:rsid w:val="00E84C80"/>
    <w:rsid w:val="00E85DDF"/>
    <w:rsid w:val="00E8613E"/>
    <w:rsid w:val="00E912A3"/>
    <w:rsid w:val="00E91A67"/>
    <w:rsid w:val="00E92FCB"/>
    <w:rsid w:val="00E931DC"/>
    <w:rsid w:val="00E93B04"/>
    <w:rsid w:val="00E95FEE"/>
    <w:rsid w:val="00E973DB"/>
    <w:rsid w:val="00EA073D"/>
    <w:rsid w:val="00EA0EC0"/>
    <w:rsid w:val="00EA1F91"/>
    <w:rsid w:val="00EA20A0"/>
    <w:rsid w:val="00EA30F4"/>
    <w:rsid w:val="00EA50BF"/>
    <w:rsid w:val="00EA7D58"/>
    <w:rsid w:val="00EB06E0"/>
    <w:rsid w:val="00EB074E"/>
    <w:rsid w:val="00EB08D7"/>
    <w:rsid w:val="00EB2F7C"/>
    <w:rsid w:val="00EB461A"/>
    <w:rsid w:val="00EB4F7A"/>
    <w:rsid w:val="00EB53E0"/>
    <w:rsid w:val="00EB5655"/>
    <w:rsid w:val="00EB5B0D"/>
    <w:rsid w:val="00EB7395"/>
    <w:rsid w:val="00EB7887"/>
    <w:rsid w:val="00EC085B"/>
    <w:rsid w:val="00EC1723"/>
    <w:rsid w:val="00EC19E2"/>
    <w:rsid w:val="00EC1C9C"/>
    <w:rsid w:val="00EC1E81"/>
    <w:rsid w:val="00EC31CE"/>
    <w:rsid w:val="00EC35D9"/>
    <w:rsid w:val="00EC67A2"/>
    <w:rsid w:val="00EC68D7"/>
    <w:rsid w:val="00EC7E43"/>
    <w:rsid w:val="00ED19BB"/>
    <w:rsid w:val="00ED2B0E"/>
    <w:rsid w:val="00ED38D3"/>
    <w:rsid w:val="00ED4067"/>
    <w:rsid w:val="00ED432D"/>
    <w:rsid w:val="00ED4C56"/>
    <w:rsid w:val="00ED6270"/>
    <w:rsid w:val="00ED7055"/>
    <w:rsid w:val="00EE0B0A"/>
    <w:rsid w:val="00EE24D6"/>
    <w:rsid w:val="00EE2F71"/>
    <w:rsid w:val="00EE319B"/>
    <w:rsid w:val="00EE3391"/>
    <w:rsid w:val="00EE37C1"/>
    <w:rsid w:val="00EE4926"/>
    <w:rsid w:val="00EE4CB3"/>
    <w:rsid w:val="00EE52EE"/>
    <w:rsid w:val="00EE57AB"/>
    <w:rsid w:val="00EE5E08"/>
    <w:rsid w:val="00EE6A0C"/>
    <w:rsid w:val="00EE6E39"/>
    <w:rsid w:val="00EE77D8"/>
    <w:rsid w:val="00EE7D0A"/>
    <w:rsid w:val="00EF0507"/>
    <w:rsid w:val="00EF2201"/>
    <w:rsid w:val="00EF4967"/>
    <w:rsid w:val="00EF5ADA"/>
    <w:rsid w:val="00EF5E4D"/>
    <w:rsid w:val="00EF63EB"/>
    <w:rsid w:val="00EF647A"/>
    <w:rsid w:val="00EF65FF"/>
    <w:rsid w:val="00EF719F"/>
    <w:rsid w:val="00EF7A5E"/>
    <w:rsid w:val="00EF7AF4"/>
    <w:rsid w:val="00F00184"/>
    <w:rsid w:val="00F020A6"/>
    <w:rsid w:val="00F0381F"/>
    <w:rsid w:val="00F04C20"/>
    <w:rsid w:val="00F0532D"/>
    <w:rsid w:val="00F068F2"/>
    <w:rsid w:val="00F06BC3"/>
    <w:rsid w:val="00F07D36"/>
    <w:rsid w:val="00F10014"/>
    <w:rsid w:val="00F1144B"/>
    <w:rsid w:val="00F137CD"/>
    <w:rsid w:val="00F13E52"/>
    <w:rsid w:val="00F145E7"/>
    <w:rsid w:val="00F1483A"/>
    <w:rsid w:val="00F148C8"/>
    <w:rsid w:val="00F1493C"/>
    <w:rsid w:val="00F1534E"/>
    <w:rsid w:val="00F15624"/>
    <w:rsid w:val="00F15C5C"/>
    <w:rsid w:val="00F16862"/>
    <w:rsid w:val="00F1702D"/>
    <w:rsid w:val="00F20938"/>
    <w:rsid w:val="00F2146C"/>
    <w:rsid w:val="00F21671"/>
    <w:rsid w:val="00F22259"/>
    <w:rsid w:val="00F23151"/>
    <w:rsid w:val="00F2351C"/>
    <w:rsid w:val="00F238F0"/>
    <w:rsid w:val="00F24441"/>
    <w:rsid w:val="00F24996"/>
    <w:rsid w:val="00F24DB8"/>
    <w:rsid w:val="00F24E7F"/>
    <w:rsid w:val="00F308FD"/>
    <w:rsid w:val="00F32BD9"/>
    <w:rsid w:val="00F33A23"/>
    <w:rsid w:val="00F33D95"/>
    <w:rsid w:val="00F33F77"/>
    <w:rsid w:val="00F343FC"/>
    <w:rsid w:val="00F353D2"/>
    <w:rsid w:val="00F35754"/>
    <w:rsid w:val="00F3587A"/>
    <w:rsid w:val="00F35FB4"/>
    <w:rsid w:val="00F36537"/>
    <w:rsid w:val="00F415CF"/>
    <w:rsid w:val="00F43059"/>
    <w:rsid w:val="00F43AEC"/>
    <w:rsid w:val="00F441A8"/>
    <w:rsid w:val="00F44783"/>
    <w:rsid w:val="00F450EF"/>
    <w:rsid w:val="00F45FAC"/>
    <w:rsid w:val="00F4678D"/>
    <w:rsid w:val="00F471F4"/>
    <w:rsid w:val="00F474F5"/>
    <w:rsid w:val="00F47E82"/>
    <w:rsid w:val="00F52841"/>
    <w:rsid w:val="00F5339A"/>
    <w:rsid w:val="00F53530"/>
    <w:rsid w:val="00F53B8E"/>
    <w:rsid w:val="00F54552"/>
    <w:rsid w:val="00F549E7"/>
    <w:rsid w:val="00F54A8D"/>
    <w:rsid w:val="00F5567A"/>
    <w:rsid w:val="00F562DB"/>
    <w:rsid w:val="00F57132"/>
    <w:rsid w:val="00F60057"/>
    <w:rsid w:val="00F614E6"/>
    <w:rsid w:val="00F6205C"/>
    <w:rsid w:val="00F6334C"/>
    <w:rsid w:val="00F6358F"/>
    <w:rsid w:val="00F647F3"/>
    <w:rsid w:val="00F64A4D"/>
    <w:rsid w:val="00F64B0B"/>
    <w:rsid w:val="00F65F28"/>
    <w:rsid w:val="00F6612A"/>
    <w:rsid w:val="00F663BC"/>
    <w:rsid w:val="00F66549"/>
    <w:rsid w:val="00F66693"/>
    <w:rsid w:val="00F67315"/>
    <w:rsid w:val="00F73136"/>
    <w:rsid w:val="00F742FB"/>
    <w:rsid w:val="00F75E88"/>
    <w:rsid w:val="00F76333"/>
    <w:rsid w:val="00F777AB"/>
    <w:rsid w:val="00F8135B"/>
    <w:rsid w:val="00F81A7F"/>
    <w:rsid w:val="00F82FC9"/>
    <w:rsid w:val="00F8406A"/>
    <w:rsid w:val="00F847DD"/>
    <w:rsid w:val="00F85FA1"/>
    <w:rsid w:val="00F86C59"/>
    <w:rsid w:val="00F9017E"/>
    <w:rsid w:val="00F91FED"/>
    <w:rsid w:val="00F927F8"/>
    <w:rsid w:val="00F93513"/>
    <w:rsid w:val="00F94FF7"/>
    <w:rsid w:val="00F95E77"/>
    <w:rsid w:val="00F968D1"/>
    <w:rsid w:val="00F96C1D"/>
    <w:rsid w:val="00F96EA7"/>
    <w:rsid w:val="00F97468"/>
    <w:rsid w:val="00FA09B0"/>
    <w:rsid w:val="00FA0BF4"/>
    <w:rsid w:val="00FA1571"/>
    <w:rsid w:val="00FA1AEB"/>
    <w:rsid w:val="00FA278D"/>
    <w:rsid w:val="00FA2966"/>
    <w:rsid w:val="00FA44F3"/>
    <w:rsid w:val="00FA49A6"/>
    <w:rsid w:val="00FA578C"/>
    <w:rsid w:val="00FA6887"/>
    <w:rsid w:val="00FB3470"/>
    <w:rsid w:val="00FB367D"/>
    <w:rsid w:val="00FB4B03"/>
    <w:rsid w:val="00FB5FBD"/>
    <w:rsid w:val="00FB64DA"/>
    <w:rsid w:val="00FB74AC"/>
    <w:rsid w:val="00FC073E"/>
    <w:rsid w:val="00FC10C0"/>
    <w:rsid w:val="00FC3F0A"/>
    <w:rsid w:val="00FC4F58"/>
    <w:rsid w:val="00FC6487"/>
    <w:rsid w:val="00FC650E"/>
    <w:rsid w:val="00FC6510"/>
    <w:rsid w:val="00FC6B2B"/>
    <w:rsid w:val="00FC7229"/>
    <w:rsid w:val="00FC733D"/>
    <w:rsid w:val="00FC7A4F"/>
    <w:rsid w:val="00FC7CAE"/>
    <w:rsid w:val="00FD0E1D"/>
    <w:rsid w:val="00FD12A4"/>
    <w:rsid w:val="00FD192D"/>
    <w:rsid w:val="00FD2042"/>
    <w:rsid w:val="00FD207E"/>
    <w:rsid w:val="00FD20BD"/>
    <w:rsid w:val="00FD2CF7"/>
    <w:rsid w:val="00FD2D60"/>
    <w:rsid w:val="00FD4495"/>
    <w:rsid w:val="00FD57C7"/>
    <w:rsid w:val="00FD57ED"/>
    <w:rsid w:val="00FD65AE"/>
    <w:rsid w:val="00FD796F"/>
    <w:rsid w:val="00FE0596"/>
    <w:rsid w:val="00FE1032"/>
    <w:rsid w:val="00FE12D7"/>
    <w:rsid w:val="00FE24D0"/>
    <w:rsid w:val="00FE36B0"/>
    <w:rsid w:val="00FE4466"/>
    <w:rsid w:val="00FE4540"/>
    <w:rsid w:val="00FE4B4A"/>
    <w:rsid w:val="00FE55D3"/>
    <w:rsid w:val="00FE6DA4"/>
    <w:rsid w:val="00FE71BC"/>
    <w:rsid w:val="00FE790B"/>
    <w:rsid w:val="00FF0005"/>
    <w:rsid w:val="00FF0075"/>
    <w:rsid w:val="00FF08EF"/>
    <w:rsid w:val="00FF21E6"/>
    <w:rsid w:val="00FF26B8"/>
    <w:rsid w:val="00FF2817"/>
    <w:rsid w:val="00FF2D60"/>
    <w:rsid w:val="00FF3FEB"/>
    <w:rsid w:val="00FF433D"/>
    <w:rsid w:val="00FF480E"/>
    <w:rsid w:val="00FF50E9"/>
    <w:rsid w:val="00FF5A6F"/>
    <w:rsid w:val="00FF5EAC"/>
    <w:rsid w:val="00FF6F58"/>
    <w:rsid w:val="00FF701E"/>
    <w:rsid w:val="00FF7117"/>
    <w:rsid w:val="00FF7691"/>
    <w:rsid w:val="00FF7B1D"/>
    <w:rsid w:val="050D7A0F"/>
    <w:rsid w:val="0688094C"/>
    <w:rsid w:val="06EB2CBB"/>
    <w:rsid w:val="099E124C"/>
    <w:rsid w:val="09CD6ADA"/>
    <w:rsid w:val="0AC04F48"/>
    <w:rsid w:val="0C94027F"/>
    <w:rsid w:val="0E8D1C0F"/>
    <w:rsid w:val="0F631EA7"/>
    <w:rsid w:val="10087621"/>
    <w:rsid w:val="10475631"/>
    <w:rsid w:val="12743D4B"/>
    <w:rsid w:val="18E92776"/>
    <w:rsid w:val="19112C6C"/>
    <w:rsid w:val="1AFF448F"/>
    <w:rsid w:val="1B02424A"/>
    <w:rsid w:val="1B5E76F6"/>
    <w:rsid w:val="1C4B767A"/>
    <w:rsid w:val="1D9C0973"/>
    <w:rsid w:val="1DE319F1"/>
    <w:rsid w:val="1E4E2AD2"/>
    <w:rsid w:val="1EE92BFF"/>
    <w:rsid w:val="1EF548C0"/>
    <w:rsid w:val="202F40BA"/>
    <w:rsid w:val="21CC4664"/>
    <w:rsid w:val="231E32FA"/>
    <w:rsid w:val="248D1CDC"/>
    <w:rsid w:val="24EF0CD8"/>
    <w:rsid w:val="251E20C0"/>
    <w:rsid w:val="254444A4"/>
    <w:rsid w:val="27D4218C"/>
    <w:rsid w:val="2849265D"/>
    <w:rsid w:val="294F5B78"/>
    <w:rsid w:val="2A0340CA"/>
    <w:rsid w:val="2C546EB7"/>
    <w:rsid w:val="2D080B89"/>
    <w:rsid w:val="2DB42095"/>
    <w:rsid w:val="2FBD4052"/>
    <w:rsid w:val="31032E53"/>
    <w:rsid w:val="311A5574"/>
    <w:rsid w:val="31E92C23"/>
    <w:rsid w:val="332151AA"/>
    <w:rsid w:val="3544069C"/>
    <w:rsid w:val="387E60C2"/>
    <w:rsid w:val="3D0E37A5"/>
    <w:rsid w:val="3D9907F6"/>
    <w:rsid w:val="418403BD"/>
    <w:rsid w:val="439D0001"/>
    <w:rsid w:val="44D76C45"/>
    <w:rsid w:val="462871E2"/>
    <w:rsid w:val="46C03FBB"/>
    <w:rsid w:val="4847521A"/>
    <w:rsid w:val="48EA5863"/>
    <w:rsid w:val="4A783919"/>
    <w:rsid w:val="4BD12AC4"/>
    <w:rsid w:val="4BF241CB"/>
    <w:rsid w:val="4C1B7D0E"/>
    <w:rsid w:val="4D267032"/>
    <w:rsid w:val="4DF93146"/>
    <w:rsid w:val="51380B78"/>
    <w:rsid w:val="516D1441"/>
    <w:rsid w:val="523770BA"/>
    <w:rsid w:val="53373356"/>
    <w:rsid w:val="5372671A"/>
    <w:rsid w:val="547B6F89"/>
    <w:rsid w:val="56091927"/>
    <w:rsid w:val="56C82072"/>
    <w:rsid w:val="5777377F"/>
    <w:rsid w:val="58FC360A"/>
    <w:rsid w:val="59446C87"/>
    <w:rsid w:val="5EE12270"/>
    <w:rsid w:val="614824FE"/>
    <w:rsid w:val="63F81D05"/>
    <w:rsid w:val="6476058B"/>
    <w:rsid w:val="65E6459F"/>
    <w:rsid w:val="65FC6004"/>
    <w:rsid w:val="6BF130A2"/>
    <w:rsid w:val="6C5B4986"/>
    <w:rsid w:val="6D655DF1"/>
    <w:rsid w:val="6EB364E5"/>
    <w:rsid w:val="7452594D"/>
    <w:rsid w:val="76DF1F04"/>
    <w:rsid w:val="78341B56"/>
    <w:rsid w:val="793C13D7"/>
    <w:rsid w:val="796D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 w:qFormat="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1F6"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8E71F6"/>
    <w:pPr>
      <w:shd w:val="clear" w:color="auto" w:fill="000080"/>
    </w:pPr>
  </w:style>
  <w:style w:type="paragraph" w:styleId="a4">
    <w:name w:val="Date"/>
    <w:basedOn w:val="a"/>
    <w:next w:val="a"/>
    <w:link w:val="Char"/>
    <w:qFormat/>
    <w:rsid w:val="008E71F6"/>
    <w:pPr>
      <w:ind w:leftChars="2500" w:left="100"/>
    </w:pPr>
  </w:style>
  <w:style w:type="paragraph" w:styleId="a5">
    <w:name w:val="endnote text"/>
    <w:basedOn w:val="a"/>
    <w:link w:val="Char0"/>
    <w:qFormat/>
    <w:rsid w:val="008E71F6"/>
    <w:pPr>
      <w:snapToGrid w:val="0"/>
      <w:jc w:val="left"/>
    </w:pPr>
  </w:style>
  <w:style w:type="paragraph" w:styleId="a6">
    <w:name w:val="Balloon Text"/>
    <w:basedOn w:val="a"/>
    <w:qFormat/>
    <w:rsid w:val="008E71F6"/>
    <w:rPr>
      <w:sz w:val="18"/>
    </w:rPr>
  </w:style>
  <w:style w:type="paragraph" w:styleId="a7">
    <w:name w:val="footer"/>
    <w:basedOn w:val="a"/>
    <w:uiPriority w:val="99"/>
    <w:qFormat/>
    <w:rsid w:val="008E71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8E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footnote text"/>
    <w:basedOn w:val="a"/>
    <w:uiPriority w:val="99"/>
    <w:qFormat/>
    <w:rsid w:val="008E71F6"/>
    <w:pPr>
      <w:snapToGrid w:val="0"/>
      <w:jc w:val="left"/>
    </w:pPr>
    <w:rPr>
      <w:sz w:val="18"/>
    </w:rPr>
  </w:style>
  <w:style w:type="table" w:styleId="2-1">
    <w:name w:val="Medium List 2 Accent 1"/>
    <w:basedOn w:val="a1"/>
    <w:uiPriority w:val="66"/>
    <w:qFormat/>
    <w:rsid w:val="008E71F6"/>
    <w:rPr>
      <w:rFonts w:ascii="Cambria" w:hAnsi="Cambria"/>
      <w:color w:val="000000"/>
      <w:sz w:val="22"/>
      <w:szCs w:val="22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a">
    <w:name w:val="endnote reference"/>
    <w:basedOn w:val="a0"/>
    <w:qFormat/>
    <w:rsid w:val="008E71F6"/>
    <w:rPr>
      <w:vertAlign w:val="superscript"/>
    </w:rPr>
  </w:style>
  <w:style w:type="character" w:styleId="ab">
    <w:name w:val="page number"/>
    <w:basedOn w:val="a0"/>
    <w:qFormat/>
    <w:rsid w:val="008E71F6"/>
  </w:style>
  <w:style w:type="character" w:styleId="ac">
    <w:name w:val="footnote reference"/>
    <w:qFormat/>
    <w:rsid w:val="008E71F6"/>
    <w:rPr>
      <w:vertAlign w:val="superscript"/>
    </w:rPr>
  </w:style>
  <w:style w:type="character" w:customStyle="1" w:styleId="Char1">
    <w:name w:val="页眉 Char"/>
    <w:qFormat/>
    <w:rsid w:val="008E71F6"/>
    <w:rPr>
      <w:sz w:val="18"/>
    </w:rPr>
  </w:style>
  <w:style w:type="character" w:customStyle="1" w:styleId="Char2">
    <w:name w:val="页脚 Char"/>
    <w:uiPriority w:val="99"/>
    <w:qFormat/>
    <w:rsid w:val="008E71F6"/>
    <w:rPr>
      <w:sz w:val="18"/>
    </w:rPr>
  </w:style>
  <w:style w:type="character" w:customStyle="1" w:styleId="Char3">
    <w:name w:val="批注框文本 Char"/>
    <w:qFormat/>
    <w:rsid w:val="008E71F6"/>
    <w:rPr>
      <w:sz w:val="18"/>
    </w:rPr>
  </w:style>
  <w:style w:type="character" w:customStyle="1" w:styleId="Char4">
    <w:name w:val="脚注文本 Char"/>
    <w:uiPriority w:val="99"/>
    <w:qFormat/>
    <w:rsid w:val="008E71F6"/>
    <w:rPr>
      <w:sz w:val="18"/>
    </w:rPr>
  </w:style>
  <w:style w:type="paragraph" w:customStyle="1" w:styleId="Char5">
    <w:name w:val="Char"/>
    <w:basedOn w:val="a"/>
    <w:qFormat/>
    <w:rsid w:val="008E71F6"/>
    <w:pPr>
      <w:spacing w:line="240" w:lineRule="atLeast"/>
      <w:ind w:left="420" w:firstLine="420"/>
    </w:pPr>
    <w:rPr>
      <w:rFonts w:eastAsia="宋体"/>
      <w:kern w:val="0"/>
      <w:sz w:val="21"/>
    </w:rPr>
  </w:style>
  <w:style w:type="paragraph" w:customStyle="1" w:styleId="DecimalAligned">
    <w:name w:val="Decimal Aligned"/>
    <w:basedOn w:val="a"/>
    <w:uiPriority w:val="40"/>
    <w:qFormat/>
    <w:rsid w:val="008E71F6"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1">
    <w:name w:val="不明显强调1"/>
    <w:uiPriority w:val="19"/>
    <w:qFormat/>
    <w:rsid w:val="008E71F6"/>
    <w:rPr>
      <w:i/>
      <w:iCs/>
      <w:color w:val="000000"/>
    </w:rPr>
  </w:style>
  <w:style w:type="table" w:customStyle="1" w:styleId="-11">
    <w:name w:val="浅色底纹 - 强调文字颜色 11"/>
    <w:basedOn w:val="a1"/>
    <w:uiPriority w:val="60"/>
    <w:qFormat/>
    <w:rsid w:val="008E71F6"/>
    <w:rPr>
      <w:rFonts w:ascii="Calibri" w:hAnsi="Calibri"/>
      <w:color w:val="4F81BD"/>
      <w:sz w:val="22"/>
      <w:szCs w:val="22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">
    <w:name w:val="日期 Char"/>
    <w:link w:val="a4"/>
    <w:qFormat/>
    <w:rsid w:val="008E71F6"/>
    <w:rPr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8E71F6"/>
    <w:pPr>
      <w:ind w:firstLineChars="200" w:firstLine="420"/>
    </w:pPr>
  </w:style>
  <w:style w:type="character" w:customStyle="1" w:styleId="Char0">
    <w:name w:val="尾注文本 Char"/>
    <w:basedOn w:val="a0"/>
    <w:link w:val="a5"/>
    <w:qFormat/>
    <w:rsid w:val="008E71F6"/>
    <w:rPr>
      <w:rFonts w:ascii="仿宋_GB2312" w:eastAsia="仿宋_GB2312" w:hAnsi="宋体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110;&#33805;&#26448;&#26009;\&#36816;&#34892;&#24577;&#21183;&#20998;&#26512;&#25253;&#21578;1\&#27169;&#26495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110;&#33805;&#26448;&#26009;\&#36816;&#34892;&#24577;&#21183;&#20998;&#26512;&#25253;&#21578;1\&#27169;&#26495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/>
              <a:t>全市法院</a:t>
            </a:r>
            <a:r>
              <a:rPr lang="en-US" altLang="zh-CN" sz="1400"/>
              <a:t>2022</a:t>
            </a:r>
            <a:r>
              <a:rPr lang="zh-CN" altLang="en-US" sz="1400"/>
              <a:t>年</a:t>
            </a:r>
            <a:r>
              <a:rPr lang="en-US" altLang="zh-CN" sz="1400"/>
              <a:t>1-6</a:t>
            </a:r>
            <a:r>
              <a:rPr lang="zh-CN" altLang="en-US" sz="1400"/>
              <a:t>月诉讼、执行收结案情况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态势分析模板!$A$349</c:f>
              <c:strCache>
                <c:ptCount val="1"/>
                <c:pt idx="0">
                  <c:v>诉讼案件</c:v>
                </c:pt>
              </c:strCache>
            </c:strRef>
          </c:tx>
          <c:cat>
            <c:strRef>
              <c:f>态势分析模板!$B$348:$F$348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受案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态势分析模板!$B$349:$F$349</c:f>
              <c:numCache>
                <c:formatCode>General</c:formatCode>
                <c:ptCount val="5"/>
                <c:pt idx="0">
                  <c:v>1346</c:v>
                </c:pt>
                <c:pt idx="1">
                  <c:v>9684</c:v>
                </c:pt>
                <c:pt idx="2">
                  <c:v>11030</c:v>
                </c:pt>
                <c:pt idx="3">
                  <c:v>1064</c:v>
                </c:pt>
                <c:pt idx="4">
                  <c:v>9966</c:v>
                </c:pt>
              </c:numCache>
            </c:numRef>
          </c:val>
        </c:ser>
        <c:ser>
          <c:idx val="1"/>
          <c:order val="1"/>
          <c:tx>
            <c:strRef>
              <c:f>态势分析模板!$A$350</c:f>
              <c:strCache>
                <c:ptCount val="1"/>
                <c:pt idx="0">
                  <c:v>执行案件</c:v>
                </c:pt>
              </c:strCache>
            </c:strRef>
          </c:tx>
          <c:cat>
            <c:strRef>
              <c:f>态势分析模板!$B$348:$F$348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受案</c:v>
                </c:pt>
                <c:pt idx="3">
                  <c:v>未结</c:v>
                </c:pt>
                <c:pt idx="4">
                  <c:v>已结</c:v>
                </c:pt>
              </c:strCache>
            </c:strRef>
          </c:cat>
          <c:val>
            <c:numRef>
              <c:f>态势分析模板!$B$350:$F$350</c:f>
              <c:numCache>
                <c:formatCode>General</c:formatCode>
                <c:ptCount val="5"/>
                <c:pt idx="0">
                  <c:v>572</c:v>
                </c:pt>
                <c:pt idx="1">
                  <c:v>12205</c:v>
                </c:pt>
                <c:pt idx="2">
                  <c:v>12777</c:v>
                </c:pt>
                <c:pt idx="3">
                  <c:v>1089</c:v>
                </c:pt>
                <c:pt idx="4">
                  <c:v>11688</c:v>
                </c:pt>
              </c:numCache>
            </c:numRef>
          </c:val>
        </c:ser>
        <c:axId val="46126976"/>
        <c:axId val="46128512"/>
      </c:barChart>
      <c:catAx>
        <c:axId val="46126976"/>
        <c:scaling>
          <c:orientation val="minMax"/>
        </c:scaling>
        <c:axPos val="b"/>
        <c:majorTickMark val="none"/>
        <c:tickLblPos val="nextTo"/>
        <c:crossAx val="46128512"/>
        <c:crosses val="autoZero"/>
        <c:auto val="1"/>
        <c:lblAlgn val="ctr"/>
        <c:lblOffset val="100"/>
      </c:catAx>
      <c:valAx>
        <c:axId val="46128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6126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刑事各类案件占比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态势分析模板!$B$372:$B$375</c:f>
              <c:strCache>
                <c:ptCount val="4"/>
                <c:pt idx="0">
                  <c:v>刑事一审</c:v>
                </c:pt>
                <c:pt idx="1">
                  <c:v>刑事二审</c:v>
                </c:pt>
                <c:pt idx="2">
                  <c:v>刑事再审</c:v>
                </c:pt>
                <c:pt idx="3">
                  <c:v>减刑假释</c:v>
                </c:pt>
              </c:strCache>
            </c:strRef>
          </c:cat>
          <c:val>
            <c:numRef>
              <c:f>态势分析模板!$C$372:$C$375</c:f>
              <c:numCache>
                <c:formatCode>General</c:formatCode>
                <c:ptCount val="4"/>
                <c:pt idx="0">
                  <c:v>593</c:v>
                </c:pt>
                <c:pt idx="1">
                  <c:v>78</c:v>
                </c:pt>
                <c:pt idx="2">
                  <c:v>8</c:v>
                </c:pt>
                <c:pt idx="3">
                  <c:v>181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1AB4F-74F4-4E9F-B071-83E4421D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499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吉林省高级人民法院</dc:title>
  <dc:creator>think</dc:creator>
  <cp:lastModifiedBy>xbany</cp:lastModifiedBy>
  <cp:revision>373</cp:revision>
  <cp:lastPrinted>2022-04-11T05:43:00Z</cp:lastPrinted>
  <dcterms:created xsi:type="dcterms:W3CDTF">2020-10-27T02:59:00Z</dcterms:created>
  <dcterms:modified xsi:type="dcterms:W3CDTF">2022-07-13T06:09:00Z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076AAC359D794AA29A7E041563DC7BFB</vt:lpwstr>
  </property>
</Properties>
</file>